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05646E" w14:textId="77777777" w:rsidR="00E45179" w:rsidRPr="00DF5949" w:rsidRDefault="00E45179" w:rsidP="00FD69E1">
      <w:pPr>
        <w:jc w:val="both"/>
        <w:rPr>
          <w:sz w:val="22"/>
          <w:szCs w:val="22"/>
        </w:rPr>
      </w:pPr>
      <w:bookmarkStart w:id="0" w:name="_GoBack"/>
      <w:bookmarkEnd w:id="0"/>
    </w:p>
    <w:p w14:paraId="6ADD212C" w14:textId="77777777" w:rsidR="00E45179" w:rsidRPr="00DF5949" w:rsidRDefault="00E45179" w:rsidP="00FD69E1">
      <w:pPr>
        <w:jc w:val="both"/>
        <w:rPr>
          <w:b/>
          <w:sz w:val="22"/>
          <w:szCs w:val="22"/>
        </w:rPr>
      </w:pPr>
    </w:p>
    <w:p w14:paraId="404E92F0" w14:textId="77777777" w:rsidR="00787D02" w:rsidRPr="00DF5949" w:rsidRDefault="006B2155" w:rsidP="00FD69E1">
      <w:pPr>
        <w:jc w:val="both"/>
        <w:rPr>
          <w:b/>
          <w:sz w:val="22"/>
          <w:szCs w:val="22"/>
        </w:rPr>
      </w:pPr>
      <w:r w:rsidRPr="00DF5949">
        <w:rPr>
          <w:b/>
          <w:sz w:val="22"/>
          <w:szCs w:val="22"/>
        </w:rPr>
        <w:t xml:space="preserve">Parte </w:t>
      </w:r>
      <w:r w:rsidR="00787D02" w:rsidRPr="00DF5949">
        <w:rPr>
          <w:b/>
          <w:sz w:val="22"/>
          <w:szCs w:val="22"/>
        </w:rPr>
        <w:t xml:space="preserve">A. </w:t>
      </w:r>
      <w:r w:rsidR="00CD23DD" w:rsidRPr="00DF5949">
        <w:rPr>
          <w:b/>
          <w:sz w:val="22"/>
          <w:szCs w:val="22"/>
        </w:rPr>
        <w:t>DATOS PERSONALES</w:t>
      </w:r>
    </w:p>
    <w:tbl>
      <w:tblPr>
        <w:tblW w:w="908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7041"/>
      </w:tblGrid>
      <w:tr w:rsidR="00111777" w:rsidRPr="00DF5949" w14:paraId="3E28A959" w14:textId="77777777" w:rsidTr="00E020B2">
        <w:trPr>
          <w:trHeight w:val="2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7E811" w14:textId="77777777" w:rsidR="00111777" w:rsidRPr="00DF5949" w:rsidRDefault="00111777" w:rsidP="00FD69E1">
            <w:pPr>
              <w:jc w:val="both"/>
              <w:rPr>
                <w:bCs/>
                <w:color w:val="000000"/>
                <w:sz w:val="22"/>
                <w:szCs w:val="22"/>
                <w:lang w:eastAsia="es-ES"/>
              </w:rPr>
            </w:pPr>
            <w:r w:rsidRPr="00DF5949">
              <w:rPr>
                <w:bCs/>
                <w:color w:val="000000"/>
                <w:sz w:val="22"/>
                <w:szCs w:val="22"/>
                <w:lang w:eastAsia="es-ES"/>
              </w:rPr>
              <w:t>Nombre y apellidos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96B7" w14:textId="0C72C505" w:rsidR="00111777" w:rsidRPr="00DF5949" w:rsidRDefault="001135B8" w:rsidP="00FD69E1">
            <w:pPr>
              <w:jc w:val="both"/>
              <w:rPr>
                <w:color w:val="000000"/>
                <w:sz w:val="22"/>
                <w:szCs w:val="22"/>
                <w:lang w:eastAsia="es-ES"/>
              </w:rPr>
            </w:pPr>
            <w:r w:rsidRPr="00DF5949">
              <w:rPr>
                <w:color w:val="000000"/>
                <w:sz w:val="22"/>
                <w:szCs w:val="22"/>
                <w:lang w:eastAsia="es-ES"/>
              </w:rPr>
              <w:t>Zoila Combalía Solís</w:t>
            </w:r>
          </w:p>
        </w:tc>
      </w:tr>
    </w:tbl>
    <w:p w14:paraId="727F49DE" w14:textId="77777777" w:rsidR="00E020B2" w:rsidRDefault="00E020B2" w:rsidP="00FD69E1">
      <w:pPr>
        <w:jc w:val="both"/>
        <w:rPr>
          <w:color w:val="000000"/>
          <w:sz w:val="22"/>
          <w:szCs w:val="22"/>
          <w:lang w:eastAsia="es-ES"/>
        </w:rPr>
      </w:pPr>
    </w:p>
    <w:p w14:paraId="12A11216" w14:textId="5D57204E" w:rsidR="001406E4" w:rsidRPr="00DF5949" w:rsidRDefault="00CD23DD" w:rsidP="00FD69E1">
      <w:pPr>
        <w:jc w:val="both"/>
        <w:rPr>
          <w:sz w:val="22"/>
          <w:szCs w:val="22"/>
        </w:rPr>
      </w:pPr>
      <w:r w:rsidRPr="00DF5949">
        <w:rPr>
          <w:b/>
          <w:sz w:val="22"/>
          <w:szCs w:val="22"/>
        </w:rPr>
        <w:t xml:space="preserve">A.1. </w:t>
      </w:r>
      <w:r w:rsidR="001406E4" w:rsidRPr="00DF5949">
        <w:rPr>
          <w:b/>
          <w:sz w:val="22"/>
          <w:szCs w:val="22"/>
        </w:rPr>
        <w:t>Situación profesional actual</w:t>
      </w:r>
      <w:r w:rsidR="001406E4" w:rsidRPr="00DF5949">
        <w:rPr>
          <w:sz w:val="22"/>
          <w:szCs w:val="22"/>
        </w:rPr>
        <w:t xml:space="preserve"> </w:t>
      </w:r>
    </w:p>
    <w:tbl>
      <w:tblPr>
        <w:tblW w:w="908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3"/>
        <w:gridCol w:w="1611"/>
        <w:gridCol w:w="1933"/>
        <w:gridCol w:w="348"/>
        <w:gridCol w:w="1481"/>
        <w:gridCol w:w="1431"/>
      </w:tblGrid>
      <w:tr w:rsidR="00222357" w:rsidRPr="00DF5949" w14:paraId="72386FFC" w14:textId="77777777" w:rsidTr="00F26914">
        <w:trPr>
          <w:trHeight w:val="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F9322" w14:textId="77777777" w:rsidR="00222357" w:rsidRPr="00DF5949" w:rsidRDefault="00222357" w:rsidP="00FD69E1">
            <w:pPr>
              <w:jc w:val="both"/>
              <w:rPr>
                <w:color w:val="000000"/>
                <w:sz w:val="22"/>
                <w:szCs w:val="22"/>
                <w:lang w:eastAsia="es-ES"/>
              </w:rPr>
            </w:pPr>
            <w:r w:rsidRPr="00DF5949">
              <w:rPr>
                <w:color w:val="000000"/>
                <w:sz w:val="22"/>
                <w:szCs w:val="22"/>
                <w:lang w:eastAsia="es-ES"/>
              </w:rPr>
              <w:t>Organismo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C6195" w14:textId="1C72DCDD" w:rsidR="00222357" w:rsidRPr="00DF5949" w:rsidRDefault="001135B8" w:rsidP="00FD69E1">
            <w:pPr>
              <w:jc w:val="both"/>
              <w:rPr>
                <w:color w:val="000000"/>
                <w:sz w:val="22"/>
                <w:szCs w:val="22"/>
                <w:lang w:eastAsia="es-ES"/>
              </w:rPr>
            </w:pPr>
            <w:r w:rsidRPr="00DF5949">
              <w:rPr>
                <w:sz w:val="22"/>
                <w:szCs w:val="22"/>
                <w:lang w:val="es-ES_tradnl" w:eastAsia="es-ES"/>
              </w:rPr>
              <w:t>Universidad de Zaragoza</w:t>
            </w:r>
            <w:r w:rsidR="00222357" w:rsidRPr="00DF5949">
              <w:rPr>
                <w:color w:val="000000"/>
                <w:sz w:val="22"/>
                <w:szCs w:val="22"/>
                <w:lang w:eastAsia="es-ES"/>
              </w:rPr>
              <w:t> </w:t>
            </w:r>
          </w:p>
        </w:tc>
      </w:tr>
      <w:tr w:rsidR="00222357" w:rsidRPr="00DF5949" w14:paraId="4C3CEFF9" w14:textId="77777777" w:rsidTr="00F26914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D1519" w14:textId="77777777" w:rsidR="00222357" w:rsidRPr="00DF5949" w:rsidRDefault="00222357" w:rsidP="00FD69E1">
            <w:pPr>
              <w:jc w:val="both"/>
              <w:rPr>
                <w:color w:val="000000"/>
                <w:sz w:val="22"/>
                <w:szCs w:val="22"/>
                <w:lang w:eastAsia="es-ES"/>
              </w:rPr>
            </w:pPr>
            <w:r w:rsidRPr="00DF5949">
              <w:rPr>
                <w:color w:val="000000"/>
                <w:sz w:val="22"/>
                <w:szCs w:val="22"/>
                <w:lang w:eastAsia="es-ES"/>
              </w:rPr>
              <w:t>D</w:t>
            </w:r>
            <w:r w:rsidR="00B008BA" w:rsidRPr="00DF5949">
              <w:rPr>
                <w:color w:val="000000"/>
                <w:sz w:val="22"/>
                <w:szCs w:val="22"/>
                <w:lang w:eastAsia="es-ES"/>
              </w:rPr>
              <w:t>pto.</w:t>
            </w:r>
            <w:r w:rsidRPr="00DF5949">
              <w:rPr>
                <w:color w:val="000000"/>
                <w:sz w:val="22"/>
                <w:szCs w:val="22"/>
                <w:lang w:eastAsia="es-ES"/>
              </w:rPr>
              <w:t>/Centro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F5858" w14:textId="2CC8AE77" w:rsidR="00222357" w:rsidRPr="00DF5949" w:rsidRDefault="00222357" w:rsidP="00FD69E1">
            <w:pPr>
              <w:jc w:val="both"/>
              <w:rPr>
                <w:color w:val="000000"/>
                <w:sz w:val="22"/>
                <w:szCs w:val="22"/>
                <w:lang w:eastAsia="es-ES"/>
              </w:rPr>
            </w:pPr>
            <w:r w:rsidRPr="00DF5949">
              <w:rPr>
                <w:color w:val="000000"/>
                <w:sz w:val="22"/>
                <w:szCs w:val="22"/>
                <w:lang w:eastAsia="es-ES"/>
              </w:rPr>
              <w:t> </w:t>
            </w:r>
            <w:r w:rsidR="001135B8" w:rsidRPr="00DF5949">
              <w:rPr>
                <w:color w:val="000000"/>
                <w:sz w:val="22"/>
                <w:szCs w:val="22"/>
                <w:lang w:eastAsia="es-ES"/>
              </w:rPr>
              <w:t>Derecho Público</w:t>
            </w:r>
          </w:p>
        </w:tc>
      </w:tr>
      <w:tr w:rsidR="00222357" w:rsidRPr="00DF5949" w14:paraId="1D726C63" w14:textId="77777777" w:rsidTr="00F26914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F12A6" w14:textId="77777777" w:rsidR="00222357" w:rsidRPr="00DF5949" w:rsidRDefault="00222357" w:rsidP="00FD69E1">
            <w:pPr>
              <w:jc w:val="both"/>
              <w:rPr>
                <w:color w:val="000000"/>
                <w:sz w:val="22"/>
                <w:szCs w:val="22"/>
                <w:lang w:eastAsia="es-ES"/>
              </w:rPr>
            </w:pPr>
            <w:r w:rsidRPr="00DF5949">
              <w:rPr>
                <w:color w:val="000000"/>
                <w:sz w:val="22"/>
                <w:szCs w:val="22"/>
                <w:lang w:eastAsia="es-ES"/>
              </w:rPr>
              <w:t>Dirección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B596D" w14:textId="23252407" w:rsidR="00222357" w:rsidRPr="00DF5949" w:rsidRDefault="001135B8" w:rsidP="00FD69E1">
            <w:pPr>
              <w:jc w:val="both"/>
              <w:rPr>
                <w:color w:val="000000"/>
                <w:sz w:val="22"/>
                <w:szCs w:val="22"/>
                <w:lang w:eastAsia="es-ES"/>
              </w:rPr>
            </w:pPr>
            <w:r w:rsidRPr="00DF5949">
              <w:rPr>
                <w:sz w:val="22"/>
                <w:szCs w:val="22"/>
                <w:lang w:val="es-ES_tradnl" w:eastAsia="es-ES"/>
              </w:rPr>
              <w:t>C/ Pedro Cerbuna 12</w:t>
            </w:r>
            <w:r w:rsidR="00222357" w:rsidRPr="00DF5949">
              <w:rPr>
                <w:color w:val="000000"/>
                <w:sz w:val="22"/>
                <w:szCs w:val="22"/>
                <w:lang w:eastAsia="es-ES"/>
              </w:rPr>
              <w:t> </w:t>
            </w:r>
          </w:p>
        </w:tc>
      </w:tr>
      <w:tr w:rsidR="003275A9" w:rsidRPr="00DF5949" w14:paraId="6588EBB9" w14:textId="77777777" w:rsidTr="00F26914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4D7DF" w14:textId="77777777" w:rsidR="00222357" w:rsidRPr="00DF5949" w:rsidRDefault="00222357" w:rsidP="00FD69E1">
            <w:pPr>
              <w:jc w:val="both"/>
              <w:rPr>
                <w:color w:val="000000"/>
                <w:sz w:val="22"/>
                <w:szCs w:val="22"/>
                <w:lang w:eastAsia="es-ES"/>
              </w:rPr>
            </w:pPr>
            <w:r w:rsidRPr="00DF5949">
              <w:rPr>
                <w:color w:val="000000"/>
                <w:sz w:val="22"/>
                <w:szCs w:val="22"/>
                <w:lang w:eastAsia="es-ES"/>
              </w:rPr>
              <w:t>Teléfono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A71E9" w14:textId="3ADCA82D" w:rsidR="00222357" w:rsidRPr="00DF5949" w:rsidRDefault="00222357" w:rsidP="00FD69E1">
            <w:pPr>
              <w:jc w:val="both"/>
              <w:rPr>
                <w:color w:val="000000"/>
                <w:sz w:val="22"/>
                <w:szCs w:val="22"/>
                <w:lang w:eastAsia="es-ES"/>
              </w:rPr>
            </w:pPr>
            <w:r w:rsidRPr="00DF5949">
              <w:rPr>
                <w:color w:val="000000"/>
                <w:sz w:val="22"/>
                <w:szCs w:val="22"/>
                <w:lang w:eastAsia="es-ES"/>
              </w:rPr>
              <w:t> </w:t>
            </w:r>
            <w:r w:rsidR="001135B8" w:rsidRPr="00DF5949">
              <w:rPr>
                <w:color w:val="000000"/>
                <w:sz w:val="22"/>
                <w:szCs w:val="22"/>
                <w:lang w:eastAsia="es-ES"/>
              </w:rPr>
              <w:t>976761430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0C0B4" w14:textId="77777777" w:rsidR="00222357" w:rsidRPr="00DF5949" w:rsidRDefault="0024160D" w:rsidP="00FD69E1">
            <w:pPr>
              <w:jc w:val="both"/>
              <w:rPr>
                <w:color w:val="000000"/>
                <w:sz w:val="22"/>
                <w:szCs w:val="22"/>
                <w:lang w:eastAsia="es-ES"/>
              </w:rPr>
            </w:pPr>
            <w:r w:rsidRPr="00DF5949">
              <w:rPr>
                <w:color w:val="000000"/>
                <w:sz w:val="22"/>
                <w:szCs w:val="22"/>
                <w:lang w:eastAsia="es-ES"/>
              </w:rPr>
              <w:t>correo electrónico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D70B0" w14:textId="606375D1" w:rsidR="00222357" w:rsidRPr="00DF5949" w:rsidRDefault="001135B8" w:rsidP="00FD69E1">
            <w:pPr>
              <w:jc w:val="both"/>
              <w:rPr>
                <w:color w:val="0000FF"/>
                <w:sz w:val="22"/>
                <w:szCs w:val="22"/>
                <w:u w:val="single"/>
                <w:lang w:eastAsia="es-ES"/>
              </w:rPr>
            </w:pPr>
            <w:r w:rsidRPr="00DF5949">
              <w:rPr>
                <w:color w:val="0000FF"/>
                <w:sz w:val="22"/>
                <w:szCs w:val="22"/>
                <w:u w:val="single"/>
                <w:lang w:eastAsia="es-ES"/>
              </w:rPr>
              <w:t>combalia@unizar.es</w:t>
            </w:r>
          </w:p>
        </w:tc>
      </w:tr>
      <w:tr w:rsidR="00222357" w:rsidRPr="00DF5949" w14:paraId="2F6F51CE" w14:textId="77777777" w:rsidTr="00F26914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059A" w14:textId="77777777" w:rsidR="00222357" w:rsidRPr="00DF5949" w:rsidRDefault="00222357" w:rsidP="00FD69E1">
            <w:pPr>
              <w:jc w:val="both"/>
              <w:rPr>
                <w:color w:val="000000"/>
                <w:sz w:val="22"/>
                <w:szCs w:val="22"/>
                <w:lang w:eastAsia="es-ES"/>
              </w:rPr>
            </w:pPr>
            <w:r w:rsidRPr="00DF5949">
              <w:rPr>
                <w:color w:val="000000"/>
                <w:sz w:val="22"/>
                <w:szCs w:val="22"/>
                <w:lang w:eastAsia="es-ES"/>
              </w:rPr>
              <w:t>Categoría profesional</w:t>
            </w:r>
          </w:p>
        </w:tc>
        <w:tc>
          <w:tcPr>
            <w:tcW w:w="38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BC647" w14:textId="1AA9AA06" w:rsidR="00222357" w:rsidRPr="00DF5949" w:rsidRDefault="001135B8" w:rsidP="00FD69E1">
            <w:pPr>
              <w:jc w:val="both"/>
              <w:rPr>
                <w:color w:val="000000"/>
                <w:sz w:val="22"/>
                <w:szCs w:val="22"/>
                <w:lang w:eastAsia="es-ES"/>
              </w:rPr>
            </w:pPr>
            <w:r w:rsidRPr="00DF5949">
              <w:rPr>
                <w:color w:val="000000"/>
                <w:sz w:val="22"/>
                <w:szCs w:val="22"/>
                <w:lang w:eastAsia="es-ES"/>
              </w:rPr>
              <w:t>Catedrática de Universidad</w:t>
            </w:r>
            <w:r w:rsidR="00222357" w:rsidRPr="00DF5949">
              <w:rPr>
                <w:color w:val="000000"/>
                <w:sz w:val="22"/>
                <w:szCs w:val="22"/>
                <w:lang w:eastAsia="es-ES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269C3" w14:textId="77777777" w:rsidR="00222357" w:rsidRPr="00DF5949" w:rsidRDefault="00B008BA" w:rsidP="00FD69E1">
            <w:pPr>
              <w:jc w:val="both"/>
              <w:rPr>
                <w:color w:val="000000"/>
                <w:sz w:val="22"/>
                <w:szCs w:val="22"/>
                <w:lang w:eastAsia="es-ES"/>
              </w:rPr>
            </w:pPr>
            <w:r w:rsidRPr="00DF5949">
              <w:rPr>
                <w:color w:val="000000"/>
                <w:sz w:val="22"/>
                <w:szCs w:val="22"/>
                <w:lang w:eastAsia="es-ES"/>
              </w:rPr>
              <w:t>Fecha inicio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01AC3" w14:textId="7AA4D7CA" w:rsidR="00090E15" w:rsidRPr="00DF5949" w:rsidRDefault="001135B8" w:rsidP="00FD69E1">
            <w:pPr>
              <w:jc w:val="both"/>
              <w:rPr>
                <w:color w:val="000000"/>
                <w:sz w:val="22"/>
                <w:szCs w:val="22"/>
                <w:lang w:eastAsia="es-ES"/>
              </w:rPr>
            </w:pPr>
            <w:r w:rsidRPr="00DF5949">
              <w:rPr>
                <w:sz w:val="22"/>
                <w:szCs w:val="22"/>
                <w:lang w:val="es-ES_tradnl" w:eastAsia="es-ES"/>
              </w:rPr>
              <w:t>18-5-2005</w:t>
            </w:r>
          </w:p>
        </w:tc>
      </w:tr>
      <w:tr w:rsidR="00222357" w:rsidRPr="00DF5949" w14:paraId="27040952" w14:textId="77777777" w:rsidTr="00F26914">
        <w:trPr>
          <w:trHeight w:val="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210B2" w14:textId="77777777" w:rsidR="00222357" w:rsidRPr="00DF5949" w:rsidRDefault="00222357" w:rsidP="00FD69E1">
            <w:pPr>
              <w:jc w:val="both"/>
              <w:rPr>
                <w:color w:val="000000"/>
                <w:sz w:val="22"/>
                <w:szCs w:val="22"/>
                <w:lang w:eastAsia="es-ES"/>
              </w:rPr>
            </w:pPr>
            <w:r w:rsidRPr="00DF5949">
              <w:rPr>
                <w:color w:val="000000"/>
                <w:sz w:val="22"/>
                <w:szCs w:val="22"/>
                <w:lang w:eastAsia="es-ES"/>
              </w:rPr>
              <w:t>Palabras clave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753BB" w14:textId="627DDF8B" w:rsidR="00222357" w:rsidRPr="00DF5949" w:rsidRDefault="001135B8" w:rsidP="00FD69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s-ES_tradnl" w:eastAsia="es-ES"/>
              </w:rPr>
            </w:pPr>
            <w:r w:rsidRPr="00DF5949">
              <w:rPr>
                <w:sz w:val="22"/>
                <w:szCs w:val="22"/>
                <w:lang w:val="es-ES_tradnl" w:eastAsia="es-ES"/>
              </w:rPr>
              <w:t>Libertad religiosa y de creencias, igualdad y no discriminación, minorías religiosas e integración, gestión pública del hecho religioso, Derecho y religión en la sociedad intercultural, Derecho islámico, Derecho canónico.</w:t>
            </w:r>
            <w:r w:rsidR="00222357" w:rsidRPr="00DF5949">
              <w:rPr>
                <w:color w:val="000000"/>
                <w:sz w:val="22"/>
                <w:szCs w:val="22"/>
                <w:lang w:eastAsia="es-ES"/>
              </w:rPr>
              <w:t> </w:t>
            </w:r>
          </w:p>
        </w:tc>
      </w:tr>
      <w:tr w:rsidR="00E97C6B" w:rsidRPr="00E020B2" w14:paraId="6DA5B1DD" w14:textId="77777777" w:rsidTr="00F26914">
        <w:trPr>
          <w:trHeight w:val="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14174" w14:textId="12E8BB65" w:rsidR="00E97C6B" w:rsidRPr="00DF5949" w:rsidRDefault="00E97C6B" w:rsidP="00FD69E1">
            <w:pPr>
              <w:jc w:val="both"/>
              <w:rPr>
                <w:color w:val="000000"/>
                <w:sz w:val="22"/>
                <w:szCs w:val="22"/>
                <w:lang w:eastAsia="es-ES"/>
              </w:rPr>
            </w:pPr>
            <w:r w:rsidRPr="00DF5949">
              <w:rPr>
                <w:color w:val="000000"/>
                <w:sz w:val="22"/>
                <w:szCs w:val="22"/>
                <w:lang w:eastAsia="es-ES"/>
              </w:rPr>
              <w:t>Palabras clave inglés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8AD85" w14:textId="5B3AB65D" w:rsidR="00E97C6B" w:rsidRPr="00DF5949" w:rsidRDefault="001135B8" w:rsidP="00FD69E1">
            <w:pPr>
              <w:jc w:val="both"/>
              <w:rPr>
                <w:sz w:val="22"/>
                <w:szCs w:val="22"/>
                <w:lang w:val="en-US"/>
              </w:rPr>
            </w:pPr>
            <w:r w:rsidRPr="00DF5949">
              <w:rPr>
                <w:rStyle w:val="jlqj4b"/>
                <w:sz w:val="22"/>
                <w:szCs w:val="22"/>
                <w:lang w:val="en"/>
              </w:rPr>
              <w:t>Freedom of religion and belief, equality and non-discrimination, religious minorities and integration, public management of religion, Law and religion in an intercultural society, Islamic law, Canon law.</w:t>
            </w:r>
          </w:p>
        </w:tc>
      </w:tr>
    </w:tbl>
    <w:p w14:paraId="60E66734" w14:textId="77777777" w:rsidR="00787D02" w:rsidRPr="00DF5949" w:rsidRDefault="00787D02" w:rsidP="00FD69E1">
      <w:pPr>
        <w:jc w:val="both"/>
        <w:rPr>
          <w:sz w:val="22"/>
          <w:szCs w:val="22"/>
          <w:lang w:val="en-US"/>
        </w:rPr>
      </w:pPr>
    </w:p>
    <w:p w14:paraId="02121C9F" w14:textId="5CD41089" w:rsidR="001406E4" w:rsidRPr="00DF5949" w:rsidRDefault="00CD23DD" w:rsidP="00FD69E1">
      <w:pPr>
        <w:jc w:val="both"/>
        <w:rPr>
          <w:i/>
          <w:sz w:val="22"/>
          <w:szCs w:val="22"/>
        </w:rPr>
      </w:pPr>
      <w:r w:rsidRPr="00DF5949">
        <w:rPr>
          <w:b/>
          <w:sz w:val="22"/>
          <w:szCs w:val="22"/>
        </w:rPr>
        <w:t>A.2</w:t>
      </w:r>
      <w:r w:rsidR="005A3C65" w:rsidRPr="00DF5949">
        <w:rPr>
          <w:b/>
          <w:sz w:val="22"/>
          <w:szCs w:val="22"/>
        </w:rPr>
        <w:t>.</w:t>
      </w:r>
      <w:r w:rsidRPr="00DF5949">
        <w:rPr>
          <w:b/>
          <w:sz w:val="22"/>
          <w:szCs w:val="22"/>
        </w:rPr>
        <w:t xml:space="preserve"> </w:t>
      </w:r>
      <w:r w:rsidR="001406E4" w:rsidRPr="00DF5949">
        <w:rPr>
          <w:b/>
          <w:sz w:val="22"/>
          <w:szCs w:val="22"/>
        </w:rPr>
        <w:t xml:space="preserve">Formación académica </w:t>
      </w:r>
      <w:r w:rsidR="001406E4" w:rsidRPr="00DF5949">
        <w:rPr>
          <w:i/>
          <w:sz w:val="22"/>
          <w:szCs w:val="22"/>
        </w:rPr>
        <w:t>(título, institución)</w:t>
      </w:r>
    </w:p>
    <w:tbl>
      <w:tblPr>
        <w:tblW w:w="784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01"/>
        <w:gridCol w:w="4148"/>
      </w:tblGrid>
      <w:tr w:rsidR="00E020B2" w:rsidRPr="00F26914" w14:paraId="69CA331E" w14:textId="77777777" w:rsidTr="00E020B2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0B45D" w14:textId="2E780812" w:rsidR="00E020B2" w:rsidRPr="00F26914" w:rsidRDefault="00E020B2" w:rsidP="00FD69E1">
            <w:pPr>
              <w:jc w:val="both"/>
              <w:rPr>
                <w:b/>
                <w:color w:val="000000"/>
                <w:sz w:val="22"/>
                <w:szCs w:val="22"/>
                <w:lang w:eastAsia="es-ES"/>
              </w:rPr>
            </w:pPr>
            <w:r w:rsidRPr="00F26914">
              <w:rPr>
                <w:b/>
                <w:color w:val="000000"/>
                <w:sz w:val="22"/>
                <w:szCs w:val="22"/>
                <w:lang w:eastAsia="es-ES"/>
              </w:rPr>
              <w:t>Licenciatura/Grado/Doctorado</w:t>
            </w:r>
          </w:p>
        </w:tc>
        <w:tc>
          <w:tcPr>
            <w:tcW w:w="4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41AE5" w14:textId="77777777" w:rsidR="00E020B2" w:rsidRPr="00F26914" w:rsidRDefault="00E020B2" w:rsidP="00FD69E1">
            <w:pPr>
              <w:jc w:val="both"/>
              <w:rPr>
                <w:b/>
                <w:color w:val="000000"/>
                <w:sz w:val="22"/>
                <w:szCs w:val="22"/>
                <w:lang w:eastAsia="es-ES"/>
              </w:rPr>
            </w:pPr>
            <w:r w:rsidRPr="00F26914">
              <w:rPr>
                <w:b/>
                <w:color w:val="000000"/>
                <w:sz w:val="22"/>
                <w:szCs w:val="22"/>
                <w:lang w:eastAsia="es-ES"/>
              </w:rPr>
              <w:t>Universidad</w:t>
            </w:r>
          </w:p>
        </w:tc>
      </w:tr>
      <w:tr w:rsidR="00E020B2" w:rsidRPr="00DF5949" w14:paraId="01CB99D1" w14:textId="77777777" w:rsidTr="00E020B2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7E86F" w14:textId="1995DEDC" w:rsidR="00E020B2" w:rsidRPr="00DF5949" w:rsidRDefault="00E020B2" w:rsidP="00FD69E1">
            <w:pPr>
              <w:jc w:val="both"/>
              <w:rPr>
                <w:color w:val="000000"/>
                <w:sz w:val="22"/>
                <w:szCs w:val="22"/>
                <w:lang w:eastAsia="es-ES"/>
              </w:rPr>
            </w:pPr>
            <w:r w:rsidRPr="00DF5949">
              <w:rPr>
                <w:color w:val="000000"/>
                <w:sz w:val="22"/>
                <w:szCs w:val="22"/>
                <w:lang w:eastAsia="es-ES"/>
              </w:rPr>
              <w:t>Licenciada en Derecho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C9854" w14:textId="7186735A" w:rsidR="00E020B2" w:rsidRPr="00DF5949" w:rsidRDefault="00E020B2" w:rsidP="00FD69E1">
            <w:pPr>
              <w:jc w:val="both"/>
              <w:rPr>
                <w:color w:val="000000"/>
                <w:sz w:val="22"/>
                <w:szCs w:val="22"/>
                <w:lang w:eastAsia="es-ES"/>
              </w:rPr>
            </w:pPr>
            <w:r w:rsidRPr="00DF5949">
              <w:rPr>
                <w:color w:val="000000"/>
                <w:sz w:val="22"/>
                <w:szCs w:val="22"/>
                <w:lang w:eastAsia="es-ES"/>
              </w:rPr>
              <w:t>Universidad Autónoma de Madrid</w:t>
            </w:r>
          </w:p>
        </w:tc>
      </w:tr>
      <w:tr w:rsidR="00E020B2" w:rsidRPr="00DF5949" w14:paraId="75008E28" w14:textId="77777777" w:rsidTr="00E020B2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899CD" w14:textId="3B302BA3" w:rsidR="00E020B2" w:rsidRPr="00DF5949" w:rsidRDefault="00E020B2" w:rsidP="00FD69E1">
            <w:pPr>
              <w:jc w:val="both"/>
              <w:rPr>
                <w:color w:val="000000"/>
                <w:sz w:val="22"/>
                <w:szCs w:val="22"/>
                <w:lang w:eastAsia="es-ES"/>
              </w:rPr>
            </w:pPr>
            <w:r w:rsidRPr="00DF5949">
              <w:rPr>
                <w:color w:val="000000"/>
                <w:sz w:val="22"/>
                <w:szCs w:val="22"/>
                <w:lang w:eastAsia="es-ES"/>
              </w:rPr>
              <w:t> Licenciada en Derecho canónico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13420" w14:textId="4561FD12" w:rsidR="00E020B2" w:rsidRPr="00DF5949" w:rsidRDefault="00E020B2" w:rsidP="00FD69E1">
            <w:pPr>
              <w:jc w:val="both"/>
              <w:rPr>
                <w:color w:val="000000"/>
                <w:sz w:val="22"/>
                <w:szCs w:val="22"/>
                <w:lang w:eastAsia="es-ES"/>
              </w:rPr>
            </w:pPr>
            <w:r w:rsidRPr="00DF5949">
              <w:rPr>
                <w:color w:val="000000"/>
                <w:sz w:val="22"/>
                <w:szCs w:val="22"/>
                <w:lang w:eastAsia="es-ES"/>
              </w:rPr>
              <w:t> Universidad de Navarra</w:t>
            </w:r>
          </w:p>
        </w:tc>
      </w:tr>
      <w:tr w:rsidR="00E020B2" w:rsidRPr="00DF5949" w14:paraId="4BBC249A" w14:textId="77777777" w:rsidTr="00E020B2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CE0BA" w14:textId="71A42C82" w:rsidR="00E020B2" w:rsidRPr="00DF5949" w:rsidRDefault="00E020B2" w:rsidP="00FD69E1">
            <w:pPr>
              <w:jc w:val="both"/>
              <w:rPr>
                <w:color w:val="000000"/>
                <w:sz w:val="22"/>
                <w:szCs w:val="22"/>
                <w:lang w:eastAsia="es-ES"/>
              </w:rPr>
            </w:pPr>
            <w:r w:rsidRPr="00DF5949">
              <w:rPr>
                <w:color w:val="000000"/>
                <w:sz w:val="22"/>
                <w:szCs w:val="22"/>
                <w:lang w:eastAsia="es-ES"/>
              </w:rPr>
              <w:t>Doctora en Derecho canónico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641A6" w14:textId="621AFF36" w:rsidR="00E020B2" w:rsidRPr="00DF5949" w:rsidRDefault="00E020B2" w:rsidP="00FD69E1">
            <w:pPr>
              <w:jc w:val="both"/>
              <w:rPr>
                <w:color w:val="000000"/>
                <w:sz w:val="22"/>
                <w:szCs w:val="22"/>
                <w:lang w:eastAsia="es-ES"/>
              </w:rPr>
            </w:pPr>
            <w:r w:rsidRPr="00DF5949">
              <w:rPr>
                <w:color w:val="000000"/>
                <w:sz w:val="22"/>
                <w:szCs w:val="22"/>
                <w:lang w:eastAsia="es-ES"/>
              </w:rPr>
              <w:t>Universidad de Navarra</w:t>
            </w:r>
          </w:p>
        </w:tc>
      </w:tr>
      <w:tr w:rsidR="00E020B2" w:rsidRPr="00DF5949" w14:paraId="2BB965BA" w14:textId="77777777" w:rsidTr="00E020B2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C1193" w14:textId="284C4CAD" w:rsidR="00E020B2" w:rsidRPr="00DF5949" w:rsidRDefault="00E020B2" w:rsidP="00FD69E1">
            <w:pPr>
              <w:jc w:val="both"/>
              <w:rPr>
                <w:color w:val="000000"/>
                <w:sz w:val="22"/>
                <w:szCs w:val="22"/>
                <w:lang w:eastAsia="es-ES"/>
              </w:rPr>
            </w:pPr>
            <w:r w:rsidRPr="00DF5949">
              <w:rPr>
                <w:color w:val="000000"/>
                <w:sz w:val="22"/>
                <w:szCs w:val="22"/>
                <w:lang w:eastAsia="es-ES"/>
              </w:rPr>
              <w:t>Doctora en Derecho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AEFF9" w14:textId="6FF5AD3A" w:rsidR="00E020B2" w:rsidRPr="00DF5949" w:rsidRDefault="00E020B2" w:rsidP="00FD69E1">
            <w:pPr>
              <w:jc w:val="both"/>
              <w:rPr>
                <w:color w:val="000000"/>
                <w:sz w:val="22"/>
                <w:szCs w:val="22"/>
                <w:lang w:eastAsia="es-ES"/>
              </w:rPr>
            </w:pPr>
            <w:r w:rsidRPr="00DF5949">
              <w:rPr>
                <w:color w:val="000000"/>
                <w:sz w:val="22"/>
                <w:szCs w:val="22"/>
                <w:lang w:eastAsia="es-ES"/>
              </w:rPr>
              <w:t>Universidad de Zaragoza</w:t>
            </w:r>
          </w:p>
        </w:tc>
      </w:tr>
    </w:tbl>
    <w:p w14:paraId="315A7929" w14:textId="77777777" w:rsidR="00E45179" w:rsidRPr="00DF5949" w:rsidRDefault="00E45179" w:rsidP="00FD69E1">
      <w:pPr>
        <w:jc w:val="both"/>
        <w:rPr>
          <w:b/>
          <w:sz w:val="22"/>
          <w:szCs w:val="22"/>
        </w:rPr>
      </w:pPr>
    </w:p>
    <w:p w14:paraId="76E6F1A2" w14:textId="610D05CF" w:rsidR="001406E4" w:rsidRPr="00DF5949" w:rsidRDefault="00CD23DD" w:rsidP="00FD69E1">
      <w:pPr>
        <w:jc w:val="both"/>
        <w:rPr>
          <w:i/>
          <w:sz w:val="22"/>
          <w:szCs w:val="22"/>
        </w:rPr>
      </w:pPr>
      <w:r w:rsidRPr="00DF5949">
        <w:rPr>
          <w:b/>
          <w:sz w:val="22"/>
          <w:szCs w:val="22"/>
        </w:rPr>
        <w:t xml:space="preserve">A.3. </w:t>
      </w:r>
      <w:r w:rsidR="001406E4" w:rsidRPr="00DF5949">
        <w:rPr>
          <w:b/>
          <w:sz w:val="22"/>
          <w:szCs w:val="22"/>
        </w:rPr>
        <w:t xml:space="preserve">Indicadores generales de calidad de la </w:t>
      </w:r>
      <w:r w:rsidR="00233A1D" w:rsidRPr="00DF5949">
        <w:rPr>
          <w:b/>
          <w:sz w:val="22"/>
          <w:szCs w:val="22"/>
        </w:rPr>
        <w:t>p</w:t>
      </w:r>
      <w:r w:rsidR="001406E4" w:rsidRPr="00DF5949">
        <w:rPr>
          <w:b/>
          <w:sz w:val="22"/>
          <w:szCs w:val="22"/>
        </w:rPr>
        <w:t xml:space="preserve">roducción </w:t>
      </w:r>
      <w:r w:rsidR="00233A1D" w:rsidRPr="00DF5949">
        <w:rPr>
          <w:b/>
          <w:sz w:val="22"/>
          <w:szCs w:val="22"/>
        </w:rPr>
        <w:t>c</w:t>
      </w:r>
      <w:r w:rsidR="001406E4" w:rsidRPr="00DF5949">
        <w:rPr>
          <w:b/>
          <w:sz w:val="22"/>
          <w:szCs w:val="22"/>
        </w:rPr>
        <w:t xml:space="preserve">ientífica </w:t>
      </w:r>
      <w:r w:rsidR="00090E15" w:rsidRPr="00DF5949">
        <w:rPr>
          <w:i/>
          <w:sz w:val="22"/>
          <w:szCs w:val="22"/>
        </w:rPr>
        <w:t>(</w:t>
      </w:r>
      <w:r w:rsidR="0024160D" w:rsidRPr="00DF5949">
        <w:rPr>
          <w:i/>
          <w:sz w:val="22"/>
          <w:szCs w:val="22"/>
        </w:rPr>
        <w:t>véanse</w:t>
      </w:r>
      <w:r w:rsidR="00090E15" w:rsidRPr="00DF5949">
        <w:rPr>
          <w:i/>
          <w:sz w:val="22"/>
          <w:szCs w:val="22"/>
        </w:rPr>
        <w:t xml:space="preserve"> instrucciones)</w:t>
      </w:r>
    </w:p>
    <w:p w14:paraId="4BA4CE3C" w14:textId="6192D121" w:rsidR="001135B8" w:rsidRPr="00DF5949" w:rsidRDefault="001135B8" w:rsidP="00FD69E1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es-ES_tradnl" w:eastAsia="es-ES"/>
        </w:rPr>
      </w:pPr>
      <w:r w:rsidRPr="00DF5949">
        <w:rPr>
          <w:rFonts w:eastAsia="Calibri"/>
          <w:sz w:val="22"/>
          <w:szCs w:val="22"/>
          <w:lang w:val="es-ES_tradnl" w:eastAsia="es-ES"/>
        </w:rPr>
        <w:t>Reconocimiento de 6 sexenios (5 de investigación y 1 de transferencia).</w:t>
      </w:r>
      <w:r w:rsidR="00B434DB" w:rsidRPr="00DF5949">
        <w:rPr>
          <w:rFonts w:eastAsia="Calibri"/>
          <w:sz w:val="22"/>
          <w:szCs w:val="22"/>
          <w:lang w:val="es-ES_tradnl" w:eastAsia="es-ES"/>
        </w:rPr>
        <w:t xml:space="preserve"> El último de investigación y el de transferencia de 2019 (notificados en 2020). </w:t>
      </w:r>
      <w:r w:rsidRPr="00DF5949">
        <w:rPr>
          <w:rFonts w:eastAsia="Calibri"/>
          <w:sz w:val="22"/>
          <w:szCs w:val="22"/>
          <w:lang w:val="es-ES_tradnl" w:eastAsia="es-ES"/>
        </w:rPr>
        <w:t>Publicaciones en editoriales de prestigio y revistas referenciadas en el primer cuartil y citadas en numerosas ocasiones por la doctrina nacional e internacional.</w:t>
      </w:r>
    </w:p>
    <w:p w14:paraId="14D0C898" w14:textId="77777777" w:rsidR="00CD23DD" w:rsidRPr="00DF5949" w:rsidRDefault="00CD23DD" w:rsidP="00FD69E1">
      <w:pPr>
        <w:jc w:val="both"/>
        <w:rPr>
          <w:b/>
          <w:sz w:val="22"/>
          <w:szCs w:val="22"/>
        </w:rPr>
      </w:pPr>
    </w:p>
    <w:p w14:paraId="28AC22B2" w14:textId="47962349" w:rsidR="001406E4" w:rsidRPr="00DF5949" w:rsidRDefault="006B2155" w:rsidP="00FD69E1">
      <w:pPr>
        <w:jc w:val="both"/>
        <w:rPr>
          <w:i/>
          <w:sz w:val="22"/>
          <w:szCs w:val="22"/>
        </w:rPr>
      </w:pPr>
      <w:r w:rsidRPr="00DF5949">
        <w:rPr>
          <w:b/>
          <w:sz w:val="22"/>
          <w:szCs w:val="22"/>
        </w:rPr>
        <w:t xml:space="preserve">Parte </w:t>
      </w:r>
      <w:r w:rsidR="001406E4" w:rsidRPr="00DF5949">
        <w:rPr>
          <w:b/>
          <w:sz w:val="22"/>
          <w:szCs w:val="22"/>
        </w:rPr>
        <w:t xml:space="preserve">B. </w:t>
      </w:r>
      <w:r w:rsidR="00CD23DD" w:rsidRPr="00DF5949">
        <w:rPr>
          <w:b/>
          <w:sz w:val="22"/>
          <w:szCs w:val="22"/>
        </w:rPr>
        <w:t>RESUMEN LIBRE DEL</w:t>
      </w:r>
      <w:r w:rsidR="001406E4" w:rsidRPr="00DF5949">
        <w:rPr>
          <w:b/>
          <w:sz w:val="22"/>
          <w:szCs w:val="22"/>
        </w:rPr>
        <w:t xml:space="preserve"> </w:t>
      </w:r>
      <w:r w:rsidR="00B67504" w:rsidRPr="00DF5949">
        <w:rPr>
          <w:b/>
          <w:sz w:val="22"/>
          <w:szCs w:val="22"/>
        </w:rPr>
        <w:t>CURRÍCULUM</w:t>
      </w:r>
    </w:p>
    <w:p w14:paraId="16204ECC" w14:textId="1C2318A3" w:rsidR="001135B8" w:rsidRPr="00DF5949" w:rsidRDefault="001135B8" w:rsidP="00FD69E1">
      <w:pPr>
        <w:autoSpaceDE w:val="0"/>
        <w:autoSpaceDN w:val="0"/>
        <w:adjustRightInd w:val="0"/>
        <w:ind w:right="-2"/>
        <w:jc w:val="both"/>
        <w:rPr>
          <w:rFonts w:eastAsia="Calibri"/>
          <w:color w:val="000000"/>
          <w:sz w:val="22"/>
          <w:szCs w:val="22"/>
          <w:lang w:val="es-ES_tradnl" w:eastAsia="es-ES"/>
        </w:rPr>
      </w:pP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Catedrática de Derecho eclesiástico del Estado de la Universidad de Zaragoza. Doctora en Derecho y</w:t>
      </w:r>
      <w:r w:rsidR="00FD69E1" w:rsidRPr="00DF5949">
        <w:rPr>
          <w:rFonts w:eastAsia="Calibri"/>
          <w:color w:val="000000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en Derecho canónico.</w:t>
      </w:r>
    </w:p>
    <w:p w14:paraId="49E22EA9" w14:textId="64DB086D" w:rsidR="00DC134C" w:rsidRPr="00DF5949" w:rsidRDefault="001135B8" w:rsidP="00FD69E1">
      <w:pPr>
        <w:autoSpaceDE w:val="0"/>
        <w:autoSpaceDN w:val="0"/>
        <w:adjustRightInd w:val="0"/>
        <w:ind w:right="-2"/>
        <w:jc w:val="both"/>
        <w:rPr>
          <w:rFonts w:eastAsia="Calibri"/>
          <w:color w:val="000000"/>
          <w:sz w:val="22"/>
          <w:szCs w:val="22"/>
          <w:lang w:val="es-ES_tradnl" w:eastAsia="es-ES"/>
        </w:rPr>
      </w:pP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 xml:space="preserve">Miembro (2014-2019) de la Comisión Asesora de Libertad Religiosa del Ministerio de Justicia, en calidad de experta de reconocida competencia en el campo de la libertad religiosa (nombramiento Consejo de Ministros 19-9-2014, BOE 22-9-2014). En la Comisión presidió el Grupo de Trabajo que ha elaborado los Informes </w:t>
      </w:r>
      <w:r w:rsidR="00687AAB">
        <w:rPr>
          <w:rFonts w:eastAsia="Calibri"/>
          <w:color w:val="000000"/>
          <w:sz w:val="22"/>
          <w:szCs w:val="22"/>
          <w:lang w:val="es-ES_tradnl" w:eastAsia="es-ES"/>
        </w:rPr>
        <w:t xml:space="preserve">anuales </w:t>
      </w: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sobre la situación de la libertad religiosa en España</w:t>
      </w:r>
      <w:r w:rsidR="00687AAB">
        <w:rPr>
          <w:rFonts w:eastAsia="Calibri"/>
          <w:color w:val="000000"/>
          <w:sz w:val="22"/>
          <w:szCs w:val="22"/>
          <w:lang w:val="es-ES_tradnl" w:eastAsia="es-ES"/>
        </w:rPr>
        <w:t>.</w:t>
      </w:r>
    </w:p>
    <w:p w14:paraId="014A33BD" w14:textId="271774A2" w:rsidR="001135B8" w:rsidRPr="00DF5949" w:rsidRDefault="001135B8" w:rsidP="00FD69E1">
      <w:pPr>
        <w:autoSpaceDE w:val="0"/>
        <w:autoSpaceDN w:val="0"/>
        <w:adjustRightInd w:val="0"/>
        <w:ind w:right="-2"/>
        <w:jc w:val="both"/>
        <w:rPr>
          <w:rFonts w:eastAsia="Calibri"/>
          <w:color w:val="000000"/>
          <w:sz w:val="22"/>
          <w:szCs w:val="22"/>
          <w:lang w:val="es-ES_tradnl" w:eastAsia="es-ES"/>
        </w:rPr>
      </w:pP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Miembro del Panel de 12 Expertos de la Organización para la Seguridad y la Cooperación en Europa</w:t>
      </w:r>
    </w:p>
    <w:p w14:paraId="2D81BF72" w14:textId="59E09C06" w:rsidR="00DC134C" w:rsidRPr="00DF5949" w:rsidRDefault="001135B8" w:rsidP="00FD69E1">
      <w:pPr>
        <w:autoSpaceDE w:val="0"/>
        <w:autoSpaceDN w:val="0"/>
        <w:adjustRightInd w:val="0"/>
        <w:ind w:right="-2"/>
        <w:jc w:val="both"/>
        <w:rPr>
          <w:rFonts w:eastAsia="Calibri"/>
          <w:color w:val="000000"/>
          <w:sz w:val="22"/>
          <w:szCs w:val="22"/>
          <w:lang w:val="es-ES_tradnl" w:eastAsia="es-ES"/>
        </w:rPr>
      </w:pP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(OSCE-ODIHR) para la Libertad Religiosa y de Creencias (2016</w:t>
      </w:r>
      <w:r w:rsidR="00F26914">
        <w:rPr>
          <w:rFonts w:eastAsia="Calibri"/>
          <w:color w:val="000000"/>
          <w:sz w:val="22"/>
          <w:szCs w:val="22"/>
          <w:lang w:val="es-ES_tradnl" w:eastAsia="es-ES"/>
        </w:rPr>
        <w:t>-2020</w:t>
      </w: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).</w:t>
      </w:r>
    </w:p>
    <w:p w14:paraId="7968B3E6" w14:textId="326815EB" w:rsidR="00DC134C" w:rsidRPr="00DF5949" w:rsidRDefault="001135B8" w:rsidP="00FD69E1">
      <w:pPr>
        <w:autoSpaceDE w:val="0"/>
        <w:autoSpaceDN w:val="0"/>
        <w:adjustRightInd w:val="0"/>
        <w:ind w:right="-2"/>
        <w:jc w:val="both"/>
        <w:rPr>
          <w:rFonts w:eastAsia="Calibri"/>
          <w:color w:val="000000"/>
          <w:sz w:val="22"/>
          <w:szCs w:val="22"/>
          <w:lang w:val="es-ES_tradnl" w:eastAsia="es-ES"/>
        </w:rPr>
      </w:pP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Miembro Fundador y Directora del Laboratorio de Libertad de Creencias y Gestión de la Diversidad</w:t>
      </w:r>
      <w:r w:rsidR="00DC134C" w:rsidRPr="00DF5949">
        <w:rPr>
          <w:rFonts w:eastAsia="Calibri"/>
          <w:color w:val="000000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(LICREGDI) de la Universidad de Zaragoza (</w:t>
      </w:r>
      <w:hyperlink r:id="rId8" w:history="1">
        <w:r w:rsidRPr="00DF5949">
          <w:rPr>
            <w:rStyle w:val="Hipervnculo"/>
            <w:rFonts w:eastAsia="Calibri"/>
            <w:sz w:val="22"/>
            <w:szCs w:val="22"/>
            <w:lang w:val="es-ES_tradnl" w:eastAsia="es-ES"/>
          </w:rPr>
          <w:t>http://laboratoriogestiondiversidad.unizar.es/</w:t>
        </w:r>
      </w:hyperlink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).</w:t>
      </w:r>
    </w:p>
    <w:p w14:paraId="4EC85C4C" w14:textId="578848BB" w:rsidR="001135B8" w:rsidRDefault="001135B8" w:rsidP="00FD69E1">
      <w:pPr>
        <w:autoSpaceDE w:val="0"/>
        <w:autoSpaceDN w:val="0"/>
        <w:adjustRightInd w:val="0"/>
        <w:ind w:right="-2"/>
        <w:jc w:val="both"/>
        <w:rPr>
          <w:rFonts w:eastAsia="Calibri"/>
          <w:color w:val="000000"/>
          <w:sz w:val="22"/>
          <w:szCs w:val="22"/>
          <w:lang w:val="es-ES_tradnl" w:eastAsia="es-ES"/>
        </w:rPr>
      </w:pP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 xml:space="preserve">Directora del Estudio propio </w:t>
      </w:r>
      <w:r w:rsidR="00FD69E1" w:rsidRPr="00DF5949">
        <w:rPr>
          <w:rFonts w:eastAsia="Calibri"/>
          <w:color w:val="000000"/>
          <w:sz w:val="22"/>
          <w:szCs w:val="22"/>
          <w:lang w:val="es-ES_tradnl" w:eastAsia="es-ES"/>
        </w:rPr>
        <w:t>interuniversitario</w:t>
      </w: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 xml:space="preserve"> “Religión y Derecho en la sociedad</w:t>
      </w:r>
      <w:r w:rsidR="00DC134C" w:rsidRPr="00DF5949">
        <w:rPr>
          <w:rFonts w:eastAsia="Calibri"/>
          <w:color w:val="000000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democrática: retos de la convivencia en un contexto plural”</w:t>
      </w:r>
      <w:r w:rsidR="00B434DB" w:rsidRPr="00DF5949">
        <w:rPr>
          <w:rFonts w:eastAsia="Calibri"/>
          <w:color w:val="000000"/>
          <w:sz w:val="22"/>
          <w:szCs w:val="22"/>
          <w:lang w:val="es-ES_tradnl" w:eastAsia="es-ES"/>
        </w:rPr>
        <w:t>.</w:t>
      </w:r>
    </w:p>
    <w:p w14:paraId="5AFCEF6C" w14:textId="77777777" w:rsidR="00687AAB" w:rsidRDefault="001135B8" w:rsidP="00FD69E1">
      <w:pPr>
        <w:autoSpaceDE w:val="0"/>
        <w:autoSpaceDN w:val="0"/>
        <w:adjustRightInd w:val="0"/>
        <w:ind w:right="-2"/>
        <w:jc w:val="both"/>
        <w:rPr>
          <w:rFonts w:eastAsia="Calibri"/>
          <w:color w:val="000000"/>
          <w:sz w:val="22"/>
          <w:szCs w:val="22"/>
          <w:lang w:eastAsia="es-ES"/>
        </w:rPr>
      </w:pP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Miembro del Consorcio ABDEM de 12 universidades europeas y del Magreb y que ha obtenido el</w:t>
      </w:r>
      <w:r w:rsidRPr="00DF5949">
        <w:rPr>
          <w:rFonts w:eastAsia="Calibri"/>
          <w:color w:val="810081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reconocimiento de excelencia por la Introduction de l’approche basée sur les droits de l’homme dans</w:t>
      </w:r>
      <w:r w:rsidRPr="00DF5949">
        <w:rPr>
          <w:rFonts w:eastAsia="Calibri"/>
          <w:color w:val="810081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color w:val="000000"/>
          <w:sz w:val="22"/>
          <w:szCs w:val="22"/>
          <w:lang w:eastAsia="es-ES"/>
        </w:rPr>
        <w:t>l’enseignement supérieur au Magreb (544664-TEMPUS-1-2013-1).</w:t>
      </w:r>
    </w:p>
    <w:p w14:paraId="6545269F" w14:textId="79583D86" w:rsidR="00DC134C" w:rsidRPr="00687AAB" w:rsidRDefault="001135B8" w:rsidP="00687AAB">
      <w:pPr>
        <w:autoSpaceDE w:val="0"/>
        <w:autoSpaceDN w:val="0"/>
        <w:adjustRightInd w:val="0"/>
        <w:ind w:right="-2"/>
        <w:jc w:val="both"/>
        <w:rPr>
          <w:rFonts w:eastAsia="Calibri"/>
          <w:color w:val="810081"/>
          <w:sz w:val="22"/>
          <w:szCs w:val="22"/>
          <w:lang w:eastAsia="es-ES"/>
        </w:rPr>
      </w:pP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Socia fundadora y tesorera de la</w:t>
      </w:r>
      <w:r w:rsidRPr="00DF5949">
        <w:rPr>
          <w:rFonts w:eastAsia="Calibri"/>
          <w:color w:val="810081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Asociación Interdisciplinar de Derecho Público y socia fundadora de la Asociación Española de</w:t>
      </w:r>
      <w:r w:rsidRPr="00DF5949">
        <w:rPr>
          <w:rFonts w:eastAsia="Calibri"/>
          <w:color w:val="810081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Derecho Comparado. Miembro del Grupo Consolidado de Investigación Ius Familiae del Gobierno de</w:t>
      </w:r>
      <w:r w:rsidR="00687AAB">
        <w:rPr>
          <w:rFonts w:eastAsia="Calibri"/>
          <w:color w:val="810081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 xml:space="preserve">Aragón. Miembro de la Cátedra UNESCO sobre “Ciudadanía Democrática y Libertad Cultural” (785), así como de EuReSIS NET (European Studies on Religion &amp; State Interaction). Investigadora Agregada del Instituto Martín de Azpilcueta. Miembro del Consejo de Redacción de la Revista General de Derecho Canónico y de Derecho Eclesiástico del Estado (Iustel). </w:t>
      </w:r>
      <w:r w:rsidRPr="00DF5949">
        <w:rPr>
          <w:rFonts w:eastAsia="Calibri"/>
          <w:color w:val="000000"/>
          <w:sz w:val="22"/>
          <w:szCs w:val="22"/>
          <w:lang w:val="en-US" w:eastAsia="es-ES"/>
        </w:rPr>
        <w:t>Reviewer de la Revista</w:t>
      </w:r>
      <w:r w:rsidR="00DC134C" w:rsidRPr="00DF5949">
        <w:rPr>
          <w:rFonts w:eastAsia="Calibri"/>
          <w:color w:val="000000"/>
          <w:sz w:val="22"/>
          <w:szCs w:val="22"/>
          <w:lang w:val="en-US" w:eastAsia="es-ES"/>
        </w:rPr>
        <w:t xml:space="preserve"> </w:t>
      </w:r>
      <w:r w:rsidRPr="00DF5949">
        <w:rPr>
          <w:rFonts w:eastAsia="Calibri"/>
          <w:color w:val="000000"/>
          <w:sz w:val="22"/>
          <w:szCs w:val="22"/>
          <w:lang w:val="en-US" w:eastAsia="es-ES"/>
        </w:rPr>
        <w:t>“Journal of Church and State” (Ed. Oxford University Press) y de la Revista “Religion, State &amp;</w:t>
      </w:r>
      <w:r w:rsidR="00DC134C" w:rsidRPr="00DF5949">
        <w:rPr>
          <w:rFonts w:eastAsia="Calibri"/>
          <w:color w:val="000000"/>
          <w:sz w:val="22"/>
          <w:szCs w:val="22"/>
          <w:lang w:val="en-US" w:eastAsia="es-ES"/>
        </w:rPr>
        <w:t xml:space="preserve"> </w:t>
      </w:r>
      <w:r w:rsidRPr="00DF5949">
        <w:rPr>
          <w:rFonts w:eastAsia="Calibri"/>
          <w:color w:val="000000"/>
          <w:sz w:val="22"/>
          <w:szCs w:val="22"/>
          <w:lang w:val="en-US" w:eastAsia="es-ES"/>
        </w:rPr>
        <w:t>Society” (published by Routledge).</w:t>
      </w:r>
      <w:r w:rsidR="00687AAB">
        <w:rPr>
          <w:rFonts w:eastAsia="Calibri"/>
          <w:color w:val="000000"/>
          <w:sz w:val="22"/>
          <w:szCs w:val="22"/>
          <w:lang w:val="en-US" w:eastAsia="es-ES"/>
        </w:rPr>
        <w:t xml:space="preserve"> </w:t>
      </w:r>
      <w:r w:rsidR="00687AAB">
        <w:rPr>
          <w:rFonts w:eastAsia="Calibri"/>
          <w:color w:val="000000"/>
          <w:sz w:val="22"/>
          <w:szCs w:val="22"/>
          <w:lang w:eastAsia="es-ES"/>
        </w:rPr>
        <w:t>Vocal del Patronato</w:t>
      </w:r>
      <w:r w:rsidR="00687AAB" w:rsidRPr="00687AAB">
        <w:rPr>
          <w:rFonts w:eastAsia="Calibri"/>
          <w:color w:val="000000"/>
          <w:sz w:val="22"/>
          <w:szCs w:val="22"/>
          <w:lang w:eastAsia="es-ES"/>
        </w:rPr>
        <w:t xml:space="preserve"> de la Fundación las Fuentes de Junta Isl</w:t>
      </w:r>
      <w:r w:rsidR="00687AAB">
        <w:rPr>
          <w:rFonts w:eastAsia="Calibri"/>
          <w:color w:val="000000"/>
          <w:sz w:val="22"/>
          <w:szCs w:val="22"/>
          <w:lang w:eastAsia="es-ES"/>
        </w:rPr>
        <w:t>ámica.</w:t>
      </w:r>
    </w:p>
    <w:p w14:paraId="1517145C" w14:textId="778AA0DA" w:rsidR="00DC7433" w:rsidRPr="00687AAB" w:rsidRDefault="001135B8" w:rsidP="00FD69E1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es-ES_tradnl" w:eastAsia="es-ES"/>
        </w:rPr>
      </w:pPr>
      <w:r w:rsidRPr="00DF5949">
        <w:rPr>
          <w:rFonts w:eastAsia="Calibri"/>
          <w:sz w:val="22"/>
          <w:szCs w:val="22"/>
          <w:lang w:val="es-ES_tradnl" w:eastAsia="es-ES"/>
        </w:rPr>
        <w:t>Sus líneas de investigación son: tutela jurídica de la libertad de creencias en el Derecho español,</w:t>
      </w:r>
      <w:r w:rsidR="00DC134C" w:rsidRPr="00DF5949">
        <w:rPr>
          <w:rFonts w:eastAsia="Calibri"/>
          <w:color w:val="000000"/>
          <w:sz w:val="22"/>
          <w:szCs w:val="22"/>
          <w:lang w:eastAsia="es-ES"/>
        </w:rPr>
        <w:t xml:space="preserve"> </w:t>
      </w:r>
      <w:r w:rsidRPr="00DF5949">
        <w:rPr>
          <w:rFonts w:eastAsia="Calibri"/>
          <w:sz w:val="22"/>
          <w:szCs w:val="22"/>
          <w:lang w:val="es-ES_tradnl" w:eastAsia="es-ES"/>
        </w:rPr>
        <w:t>internacional y comparado; relaciones entre las confesiones y la comunidad política en el Derecho</w:t>
      </w:r>
      <w:r w:rsidR="00DC134C" w:rsidRPr="00DF5949">
        <w:rPr>
          <w:rFonts w:eastAsia="Calibri"/>
          <w:color w:val="000000"/>
          <w:sz w:val="22"/>
          <w:szCs w:val="22"/>
          <w:lang w:eastAsia="es-ES"/>
        </w:rPr>
        <w:t xml:space="preserve"> </w:t>
      </w:r>
      <w:r w:rsidRPr="00DF5949">
        <w:rPr>
          <w:rFonts w:eastAsia="Calibri"/>
          <w:sz w:val="22"/>
          <w:szCs w:val="22"/>
          <w:lang w:val="es-ES_tradnl" w:eastAsia="es-ES"/>
        </w:rPr>
        <w:t>español, internacional y comparado; Derecho y religión en la sociedad intercultural; Derecho islámico,</w:t>
      </w:r>
      <w:r w:rsidR="00DC134C" w:rsidRPr="00DF5949">
        <w:rPr>
          <w:rFonts w:eastAsia="Calibri"/>
          <w:color w:val="000000"/>
          <w:sz w:val="22"/>
          <w:szCs w:val="22"/>
          <w:lang w:eastAsia="es-ES"/>
        </w:rPr>
        <w:t xml:space="preserve"> </w:t>
      </w:r>
      <w:r w:rsidRPr="00DF5949">
        <w:rPr>
          <w:rFonts w:eastAsia="Calibri"/>
          <w:sz w:val="22"/>
          <w:szCs w:val="22"/>
          <w:lang w:val="es-ES_tradnl" w:eastAsia="es-ES"/>
        </w:rPr>
        <w:lastRenderedPageBreak/>
        <w:t>Derecho canónico.</w:t>
      </w:r>
      <w:r w:rsidR="00687AAB">
        <w:rPr>
          <w:rFonts w:eastAsia="Calibri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sz w:val="22"/>
          <w:szCs w:val="22"/>
          <w:lang w:val="es-ES_tradnl" w:eastAsia="es-ES"/>
        </w:rPr>
        <w:t>Sobre estas materias ha publicado libros, capítulos de libro y artículos en revistas</w:t>
      </w:r>
      <w:r w:rsidR="00DC134C" w:rsidRPr="00DF5949">
        <w:rPr>
          <w:rFonts w:eastAsia="Calibri"/>
          <w:color w:val="000000"/>
          <w:sz w:val="22"/>
          <w:szCs w:val="22"/>
          <w:lang w:eastAsia="es-ES"/>
        </w:rPr>
        <w:t xml:space="preserve"> </w:t>
      </w:r>
      <w:r w:rsidRPr="00DF5949">
        <w:rPr>
          <w:rFonts w:eastAsia="Calibri"/>
          <w:sz w:val="22"/>
          <w:szCs w:val="22"/>
          <w:lang w:val="es-ES_tradnl" w:eastAsia="es-ES"/>
        </w:rPr>
        <w:t>nacionales e internacionales. Ha participado en la dirección y organización de numerosos Congresos</w:t>
      </w:r>
      <w:r w:rsidR="00DC134C" w:rsidRPr="00DF5949">
        <w:rPr>
          <w:rFonts w:eastAsia="Calibri"/>
          <w:color w:val="000000"/>
          <w:sz w:val="22"/>
          <w:szCs w:val="22"/>
          <w:lang w:eastAsia="es-ES"/>
        </w:rPr>
        <w:t xml:space="preserve"> </w:t>
      </w:r>
      <w:r w:rsidRPr="00DF5949">
        <w:rPr>
          <w:rFonts w:eastAsia="Calibri"/>
          <w:sz w:val="22"/>
          <w:szCs w:val="22"/>
          <w:lang w:val="es-ES_tradnl" w:eastAsia="es-ES"/>
        </w:rPr>
        <w:t>científicos y ha impartido ponencias y conferencias en prestigiosas universidades e instituciones de</w:t>
      </w:r>
      <w:r w:rsidR="00DC134C" w:rsidRPr="00DF5949">
        <w:rPr>
          <w:rFonts w:eastAsia="Calibri"/>
          <w:color w:val="000000"/>
          <w:sz w:val="22"/>
          <w:szCs w:val="22"/>
          <w:lang w:eastAsia="es-ES"/>
        </w:rPr>
        <w:t xml:space="preserve"> </w:t>
      </w:r>
      <w:r w:rsidRPr="00DF5949">
        <w:rPr>
          <w:rFonts w:eastAsia="Calibri"/>
          <w:sz w:val="22"/>
          <w:szCs w:val="22"/>
          <w:lang w:val="es-ES_tradnl" w:eastAsia="es-ES"/>
        </w:rPr>
        <w:t>España y del extranjero.</w:t>
      </w:r>
    </w:p>
    <w:p w14:paraId="4E020A6B" w14:textId="73A17BCB" w:rsidR="00DC134C" w:rsidRPr="00DF5949" w:rsidRDefault="001135B8" w:rsidP="00FD69E1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lang w:eastAsia="es-ES"/>
        </w:rPr>
      </w:pPr>
      <w:r w:rsidRPr="00DF5949">
        <w:rPr>
          <w:rFonts w:eastAsia="Calibri"/>
          <w:sz w:val="22"/>
          <w:szCs w:val="22"/>
          <w:lang w:val="es-ES_tradnl" w:eastAsia="es-ES"/>
        </w:rPr>
        <w:t>Investigadora visitante (con nombramiento de la Universidad de acogida y beca) en diversas</w:t>
      </w:r>
      <w:r w:rsidR="00DC134C" w:rsidRPr="00DF5949">
        <w:rPr>
          <w:rFonts w:eastAsia="Calibri"/>
          <w:color w:val="000000"/>
          <w:sz w:val="22"/>
          <w:szCs w:val="22"/>
          <w:lang w:eastAsia="es-ES"/>
        </w:rPr>
        <w:t xml:space="preserve"> </w:t>
      </w:r>
      <w:r w:rsidRPr="00DF5949">
        <w:rPr>
          <w:rFonts w:eastAsia="Calibri"/>
          <w:sz w:val="22"/>
          <w:szCs w:val="22"/>
          <w:lang w:val="es-ES_tradnl" w:eastAsia="es-ES"/>
        </w:rPr>
        <w:t>universidades de prestigio, entre otras: Universidad de Harvard (2001-2002), Toronto (2006) y</w:t>
      </w:r>
      <w:r w:rsidR="00DC134C" w:rsidRPr="00DF5949">
        <w:rPr>
          <w:rFonts w:eastAsia="Calibri"/>
          <w:color w:val="000000"/>
          <w:sz w:val="22"/>
          <w:szCs w:val="22"/>
          <w:lang w:eastAsia="es-ES"/>
        </w:rPr>
        <w:t xml:space="preserve"> </w:t>
      </w:r>
      <w:r w:rsidRPr="00DF5949">
        <w:rPr>
          <w:rFonts w:eastAsia="Calibri"/>
          <w:sz w:val="22"/>
          <w:szCs w:val="22"/>
          <w:lang w:val="es-ES_tradnl" w:eastAsia="es-ES"/>
        </w:rPr>
        <w:t>Stanford (2015).</w:t>
      </w:r>
    </w:p>
    <w:p w14:paraId="4BC397F2" w14:textId="31A02C0D" w:rsidR="001135B8" w:rsidRPr="00DF5949" w:rsidRDefault="001135B8" w:rsidP="00FD69E1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lang w:eastAsia="es-ES"/>
        </w:rPr>
      </w:pPr>
      <w:r w:rsidRPr="00DF5949">
        <w:rPr>
          <w:rFonts w:eastAsia="Calibri"/>
          <w:sz w:val="22"/>
          <w:szCs w:val="22"/>
          <w:lang w:val="es-ES_tradnl" w:eastAsia="es-ES"/>
        </w:rPr>
        <w:t>IP y miembro de diversos proyectos de investigación, actualmente</w:t>
      </w:r>
      <w:r w:rsidR="00A006FC" w:rsidRPr="00DF5949">
        <w:rPr>
          <w:rFonts w:eastAsia="Calibri"/>
          <w:sz w:val="22"/>
          <w:szCs w:val="22"/>
          <w:lang w:val="es-ES_tradnl" w:eastAsia="es-ES"/>
        </w:rPr>
        <w:t xml:space="preserve"> vigentes</w:t>
      </w:r>
      <w:r w:rsidRPr="00DF5949">
        <w:rPr>
          <w:rFonts w:eastAsia="Calibri"/>
          <w:sz w:val="22"/>
          <w:szCs w:val="22"/>
          <w:lang w:val="es-ES_tradnl" w:eastAsia="es-ES"/>
        </w:rPr>
        <w:t>: IP del Proyecto I+D sobre</w:t>
      </w:r>
      <w:r w:rsidR="00DC134C" w:rsidRPr="00DF5949">
        <w:rPr>
          <w:rFonts w:eastAsia="Calibri"/>
          <w:color w:val="000000"/>
          <w:sz w:val="22"/>
          <w:szCs w:val="22"/>
          <w:lang w:eastAsia="es-ES"/>
        </w:rPr>
        <w:t xml:space="preserve"> </w:t>
      </w:r>
      <w:r w:rsidRPr="00DF5949">
        <w:rPr>
          <w:rFonts w:eastAsia="Calibri"/>
          <w:sz w:val="22"/>
          <w:szCs w:val="22"/>
          <w:lang w:val="es-ES_tradnl" w:eastAsia="es-ES"/>
        </w:rPr>
        <w:t>“Libertad de Expresión y Prevención de la Violencia y Discriminación por Razón de Religión” (2016-</w:t>
      </w:r>
    </w:p>
    <w:p w14:paraId="122F8F4E" w14:textId="26B17F9E" w:rsidR="001135B8" w:rsidRPr="00DF5949" w:rsidRDefault="001135B8" w:rsidP="00FD69E1">
      <w:pPr>
        <w:jc w:val="both"/>
        <w:rPr>
          <w:b/>
          <w:sz w:val="22"/>
          <w:szCs w:val="22"/>
        </w:rPr>
      </w:pPr>
      <w:r w:rsidRPr="00DF5949">
        <w:rPr>
          <w:rFonts w:eastAsia="Calibri"/>
          <w:sz w:val="22"/>
          <w:szCs w:val="22"/>
          <w:lang w:val="es-ES_tradnl" w:eastAsia="es-ES"/>
        </w:rPr>
        <w:t>20</w:t>
      </w:r>
      <w:r w:rsidR="00DC7433" w:rsidRPr="00DF5949">
        <w:rPr>
          <w:rFonts w:eastAsia="Calibri"/>
          <w:sz w:val="22"/>
          <w:szCs w:val="22"/>
          <w:lang w:val="es-ES_tradnl" w:eastAsia="es-ES"/>
        </w:rPr>
        <w:t>20</w:t>
      </w:r>
      <w:r w:rsidRPr="00DF5949">
        <w:rPr>
          <w:rFonts w:eastAsia="Calibri"/>
          <w:sz w:val="22"/>
          <w:szCs w:val="22"/>
          <w:lang w:val="es-ES_tradnl" w:eastAsia="es-ES"/>
        </w:rPr>
        <w:t>)</w:t>
      </w:r>
      <w:r w:rsidR="00DC7433" w:rsidRPr="00DF5949">
        <w:rPr>
          <w:rFonts w:eastAsia="Calibri"/>
          <w:sz w:val="22"/>
          <w:szCs w:val="22"/>
          <w:lang w:val="es-ES_tradnl" w:eastAsia="es-ES"/>
        </w:rPr>
        <w:t xml:space="preserve"> y del P</w:t>
      </w:r>
      <w:r w:rsidR="00DC7433" w:rsidRPr="00DF5949">
        <w:rPr>
          <w:noProof/>
          <w:color w:val="000000"/>
          <w:sz w:val="22"/>
          <w:szCs w:val="22"/>
          <w:lang w:val="es-ES_tradnl" w:eastAsia="es-ES"/>
        </w:rPr>
        <w:t>royecto de la Universidad de Zaragoza “Religión, ciudadanía y seguridad: análisis y propuestas jurídicas para la prevención de la radicalización y la construcción de una sociedad inclusiva” (UZ2020-SOC-02).</w:t>
      </w:r>
    </w:p>
    <w:p w14:paraId="6EBBD855" w14:textId="77777777" w:rsidR="00090E15" w:rsidRPr="00DF5949" w:rsidRDefault="00090E15" w:rsidP="00FD69E1">
      <w:pPr>
        <w:jc w:val="both"/>
        <w:rPr>
          <w:b/>
          <w:sz w:val="22"/>
          <w:szCs w:val="22"/>
        </w:rPr>
      </w:pPr>
    </w:p>
    <w:p w14:paraId="0D5AF928" w14:textId="1C49D54A" w:rsidR="00090E15" w:rsidRPr="00687AAB" w:rsidRDefault="006B2155" w:rsidP="00687AAB">
      <w:pPr>
        <w:jc w:val="both"/>
        <w:rPr>
          <w:b/>
          <w:i/>
          <w:color w:val="A6A6A6"/>
          <w:sz w:val="22"/>
          <w:szCs w:val="22"/>
        </w:rPr>
      </w:pPr>
      <w:r w:rsidRPr="00DF5949">
        <w:rPr>
          <w:b/>
          <w:sz w:val="22"/>
          <w:szCs w:val="22"/>
        </w:rPr>
        <w:t xml:space="preserve">Parte </w:t>
      </w:r>
      <w:r w:rsidR="001406E4" w:rsidRPr="00DF5949">
        <w:rPr>
          <w:b/>
          <w:sz w:val="22"/>
          <w:szCs w:val="22"/>
        </w:rPr>
        <w:t xml:space="preserve">C. </w:t>
      </w:r>
      <w:r w:rsidR="00090E15" w:rsidRPr="00DF5949">
        <w:rPr>
          <w:b/>
          <w:sz w:val="22"/>
          <w:szCs w:val="22"/>
        </w:rPr>
        <w:t>MÉRITOS MÁS RELEVANTES</w:t>
      </w:r>
    </w:p>
    <w:p w14:paraId="25866C9A" w14:textId="0CAC7D91" w:rsidR="006120B6" w:rsidRPr="00DF5949" w:rsidRDefault="00CD23DD" w:rsidP="00FD69E1">
      <w:pPr>
        <w:jc w:val="both"/>
        <w:rPr>
          <w:b/>
          <w:noProof/>
          <w:color w:val="000000"/>
          <w:sz w:val="22"/>
          <w:szCs w:val="22"/>
          <w:lang w:val="es-ES_tradnl" w:eastAsia="es-ES"/>
        </w:rPr>
      </w:pPr>
      <w:r w:rsidRPr="00DF5949">
        <w:rPr>
          <w:b/>
          <w:noProof/>
          <w:color w:val="000000"/>
          <w:sz w:val="22"/>
          <w:szCs w:val="22"/>
          <w:lang w:val="es-ES_tradnl" w:eastAsia="es-ES"/>
        </w:rPr>
        <w:t>C</w:t>
      </w:r>
      <w:r w:rsidR="00090E15" w:rsidRPr="00DF5949">
        <w:rPr>
          <w:b/>
          <w:noProof/>
          <w:color w:val="000000"/>
          <w:sz w:val="22"/>
          <w:szCs w:val="22"/>
          <w:lang w:val="es-ES_tradnl" w:eastAsia="es-ES"/>
        </w:rPr>
        <w:t>.</w:t>
      </w:r>
      <w:r w:rsidRPr="00DF5949">
        <w:rPr>
          <w:b/>
          <w:noProof/>
          <w:color w:val="000000"/>
          <w:sz w:val="22"/>
          <w:szCs w:val="22"/>
          <w:lang w:val="es-ES_tradnl" w:eastAsia="es-ES"/>
        </w:rPr>
        <w:t>1. Publicacione</w:t>
      </w:r>
      <w:r w:rsidR="00A006FC" w:rsidRPr="00DF5949">
        <w:rPr>
          <w:b/>
          <w:noProof/>
          <w:color w:val="000000"/>
          <w:sz w:val="22"/>
          <w:szCs w:val="22"/>
          <w:lang w:val="es-ES_tradnl" w:eastAsia="es-ES"/>
        </w:rPr>
        <w:t>s más relevantes desde 2010</w:t>
      </w:r>
      <w:r w:rsidR="00B434DB" w:rsidRPr="00DF5949">
        <w:rPr>
          <w:b/>
          <w:noProof/>
          <w:color w:val="000000"/>
          <w:sz w:val="22"/>
          <w:szCs w:val="22"/>
          <w:lang w:val="es-ES_tradnl" w:eastAsia="es-ES"/>
        </w:rPr>
        <w:t xml:space="preserve"> (hasta un máximo de 10)</w:t>
      </w:r>
      <w:r w:rsidR="006120B6" w:rsidRPr="00DF5949">
        <w:rPr>
          <w:b/>
          <w:noProof/>
          <w:color w:val="000000"/>
          <w:sz w:val="22"/>
          <w:szCs w:val="22"/>
          <w:lang w:val="es-ES_tradnl" w:eastAsia="es-ES"/>
        </w:rPr>
        <w:t>:</w:t>
      </w:r>
    </w:p>
    <w:p w14:paraId="42029904" w14:textId="04FBAA03" w:rsidR="00B434DB" w:rsidRPr="00DF5949" w:rsidRDefault="00B434DB" w:rsidP="00B434DB">
      <w:pPr>
        <w:widowControl w:val="0"/>
        <w:tabs>
          <w:tab w:val="left" w:pos="960"/>
        </w:tabs>
        <w:ind w:right="66"/>
        <w:jc w:val="both"/>
        <w:rPr>
          <w:color w:val="000000"/>
          <w:sz w:val="22"/>
          <w:szCs w:val="22"/>
          <w:lang w:bidi="es-ES_tradnl"/>
        </w:rPr>
      </w:pPr>
      <w:r w:rsidRPr="00DF5949">
        <w:rPr>
          <w:sz w:val="22"/>
          <w:szCs w:val="22"/>
        </w:rPr>
        <w:t xml:space="preserve">1. </w:t>
      </w:r>
      <w:r w:rsidRPr="00DF5949">
        <w:rPr>
          <w:i/>
          <w:sz w:val="22"/>
          <w:szCs w:val="22"/>
        </w:rPr>
        <w:t>La libertad religiosa en España 40 años después de la promulgación de la LOLR</w:t>
      </w:r>
      <w:r w:rsidR="006120B6" w:rsidRPr="00DF5949">
        <w:rPr>
          <w:i/>
          <w:sz w:val="22"/>
          <w:szCs w:val="22"/>
        </w:rPr>
        <w:t>, en</w:t>
      </w:r>
      <w:r w:rsidRPr="00DF5949">
        <w:rPr>
          <w:sz w:val="22"/>
          <w:szCs w:val="22"/>
        </w:rPr>
        <w:t xml:space="preserve"> “Derecho y Religión”</w:t>
      </w:r>
      <w:r w:rsidR="006120B6" w:rsidRPr="00DF5949">
        <w:rPr>
          <w:sz w:val="22"/>
          <w:szCs w:val="22"/>
        </w:rPr>
        <w:t xml:space="preserve">, </w:t>
      </w:r>
      <w:r w:rsidRPr="00DF5949">
        <w:rPr>
          <w:color w:val="000000"/>
          <w:sz w:val="22"/>
          <w:szCs w:val="22"/>
          <w:lang w:bidi="es-ES_tradnl"/>
        </w:rPr>
        <w:t>vol. XV, 2020, pp. 169-186.</w:t>
      </w:r>
    </w:p>
    <w:p w14:paraId="45B5D92B" w14:textId="31C0D376" w:rsidR="006120B6" w:rsidRPr="00E020B2" w:rsidRDefault="006120B6" w:rsidP="006120B6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en-US" w:eastAsia="es-ES"/>
        </w:rPr>
      </w:pPr>
      <w:r w:rsidRPr="00DF5949">
        <w:rPr>
          <w:color w:val="000000"/>
          <w:sz w:val="22"/>
          <w:szCs w:val="22"/>
          <w:lang w:bidi="es-ES_tradnl"/>
        </w:rPr>
        <w:t xml:space="preserve">2. </w:t>
      </w:r>
      <w:r w:rsidRPr="00DF5949">
        <w:rPr>
          <w:rFonts w:eastAsia="Calibri"/>
          <w:i/>
          <w:sz w:val="22"/>
          <w:szCs w:val="22"/>
          <w:lang w:val="es-ES_tradnl" w:eastAsia="es-ES"/>
        </w:rPr>
        <w:t>Libertad de expresión y religión en el Derecho comparado</w:t>
      </w:r>
      <w:r w:rsidRPr="00DF5949">
        <w:rPr>
          <w:rFonts w:eastAsia="Calibri"/>
          <w:sz w:val="22"/>
          <w:szCs w:val="22"/>
          <w:lang w:val="es-ES_tradnl" w:eastAsia="es-ES"/>
        </w:rPr>
        <w:t xml:space="preserve">, </w:t>
      </w:r>
      <w:r w:rsidR="00F26914">
        <w:rPr>
          <w:rFonts w:eastAsia="Calibri"/>
          <w:sz w:val="22"/>
          <w:szCs w:val="22"/>
          <w:lang w:val="es-ES_tradnl" w:eastAsia="es-ES"/>
        </w:rPr>
        <w:t xml:space="preserve">en: </w:t>
      </w:r>
      <w:r w:rsidRPr="00DF5949">
        <w:rPr>
          <w:rFonts w:eastAsia="Calibri"/>
          <w:sz w:val="22"/>
          <w:szCs w:val="22"/>
          <w:lang w:val="es-ES_tradnl" w:eastAsia="es-ES"/>
        </w:rPr>
        <w:t>VVAA. (Coords. Z</w:t>
      </w:r>
      <w:r w:rsidR="00F26914">
        <w:rPr>
          <w:rFonts w:eastAsia="Calibri"/>
          <w:sz w:val="22"/>
          <w:szCs w:val="22"/>
          <w:lang w:val="es-ES_tradnl" w:eastAsia="es-ES"/>
        </w:rPr>
        <w:t>.</w:t>
      </w:r>
      <w:r w:rsidRPr="00DF5949">
        <w:rPr>
          <w:rFonts w:eastAsia="Calibri"/>
          <w:sz w:val="22"/>
          <w:szCs w:val="22"/>
          <w:lang w:val="es-ES_tradnl" w:eastAsia="es-ES"/>
        </w:rPr>
        <w:t xml:space="preserve"> Combalía, M.P. Diago y A. González-Varas), “Libertad de expresión y prevención de la violencia y discriminación por razón de religión”, Ed. </w:t>
      </w:r>
      <w:r w:rsidRPr="00E020B2">
        <w:rPr>
          <w:rFonts w:eastAsia="Calibri"/>
          <w:sz w:val="22"/>
          <w:szCs w:val="22"/>
          <w:lang w:val="en-US" w:eastAsia="es-ES"/>
        </w:rPr>
        <w:t>Iustel, Madrid 2019.</w:t>
      </w:r>
    </w:p>
    <w:p w14:paraId="31ECA643" w14:textId="37654AC8" w:rsidR="00B434DB" w:rsidRPr="00DF5949" w:rsidRDefault="006120B6" w:rsidP="006120B6">
      <w:pPr>
        <w:widowControl w:val="0"/>
        <w:tabs>
          <w:tab w:val="left" w:pos="960"/>
        </w:tabs>
        <w:ind w:right="66"/>
        <w:jc w:val="both"/>
        <w:rPr>
          <w:sz w:val="22"/>
          <w:szCs w:val="22"/>
          <w:lang w:val="en-US"/>
        </w:rPr>
      </w:pPr>
      <w:r w:rsidRPr="00DF5949">
        <w:rPr>
          <w:i/>
          <w:sz w:val="22"/>
          <w:szCs w:val="22"/>
          <w:lang w:val="en-US"/>
        </w:rPr>
        <w:t>3</w:t>
      </w:r>
      <w:r w:rsidR="00B434DB" w:rsidRPr="00DF5949">
        <w:rPr>
          <w:i/>
          <w:sz w:val="22"/>
          <w:szCs w:val="22"/>
          <w:lang w:val="en-US"/>
        </w:rPr>
        <w:t>. Fundamentalism and Secularism v. Religion and Human Rights</w:t>
      </w:r>
      <w:r w:rsidRPr="00DF5949">
        <w:rPr>
          <w:i/>
          <w:iCs/>
          <w:sz w:val="22"/>
          <w:szCs w:val="22"/>
          <w:lang w:val="en-US" w:bidi="es-ES_tradnl"/>
        </w:rPr>
        <w:t xml:space="preserve">, </w:t>
      </w:r>
      <w:r w:rsidRPr="00F26914">
        <w:rPr>
          <w:iCs/>
          <w:sz w:val="22"/>
          <w:szCs w:val="22"/>
          <w:lang w:val="en-US" w:bidi="es-ES_tradnl"/>
        </w:rPr>
        <w:t>en</w:t>
      </w:r>
      <w:r w:rsidR="00F26914">
        <w:rPr>
          <w:sz w:val="22"/>
          <w:szCs w:val="22"/>
          <w:lang w:val="en-US"/>
        </w:rPr>
        <w:t>:</w:t>
      </w:r>
      <w:r w:rsidR="00B434DB" w:rsidRPr="00DF5949">
        <w:rPr>
          <w:sz w:val="22"/>
          <w:szCs w:val="22"/>
          <w:lang w:val="en-US"/>
        </w:rPr>
        <w:t xml:space="preserve"> “Conscience and Liberty”</w:t>
      </w:r>
      <w:r w:rsidRPr="00DF5949">
        <w:rPr>
          <w:sz w:val="22"/>
          <w:szCs w:val="22"/>
          <w:lang w:val="en-US"/>
        </w:rPr>
        <w:t xml:space="preserve">, </w:t>
      </w:r>
      <w:r w:rsidRPr="00DF5949">
        <w:rPr>
          <w:color w:val="000000"/>
          <w:sz w:val="22"/>
          <w:szCs w:val="22"/>
          <w:lang w:val="en-US" w:bidi="es-ES_tradnl"/>
        </w:rPr>
        <w:t>n</w:t>
      </w:r>
      <w:r w:rsidR="00F26914">
        <w:rPr>
          <w:color w:val="000000"/>
          <w:sz w:val="22"/>
          <w:szCs w:val="22"/>
          <w:lang w:val="en-US" w:bidi="es-ES_tradnl"/>
        </w:rPr>
        <w:t>º</w:t>
      </w:r>
      <w:r w:rsidR="00B434DB" w:rsidRPr="00DF5949">
        <w:rPr>
          <w:color w:val="000000"/>
          <w:sz w:val="22"/>
          <w:szCs w:val="22"/>
          <w:lang w:val="en-US" w:bidi="es-ES_tradnl"/>
        </w:rPr>
        <w:t xml:space="preserve"> especial: “Religious Freedom’s Influence on Peace and Security”, Bern 2017-2018, pp. 189-194. </w:t>
      </w:r>
    </w:p>
    <w:p w14:paraId="77836906" w14:textId="43F2BA1D" w:rsidR="006120B6" w:rsidRPr="00DF5949" w:rsidRDefault="006120B6" w:rsidP="006120B6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en-US" w:eastAsia="es-ES"/>
        </w:rPr>
      </w:pPr>
      <w:r w:rsidRPr="00DF5949">
        <w:rPr>
          <w:rFonts w:eastAsia="Calibri"/>
          <w:sz w:val="22"/>
          <w:szCs w:val="22"/>
          <w:lang w:val="en-US" w:eastAsia="es-ES"/>
        </w:rPr>
        <w:t xml:space="preserve">4. </w:t>
      </w:r>
      <w:r w:rsidRPr="00DF5949">
        <w:rPr>
          <w:rFonts w:eastAsia="Calibri"/>
          <w:i/>
          <w:sz w:val="22"/>
          <w:szCs w:val="22"/>
          <w:lang w:val="en-US" w:eastAsia="es-ES"/>
        </w:rPr>
        <w:t>Secularisation, human rights and women in Islamic societies</w:t>
      </w:r>
      <w:r w:rsidRPr="00DF5949">
        <w:rPr>
          <w:rFonts w:eastAsia="Calibri"/>
          <w:sz w:val="22"/>
          <w:szCs w:val="22"/>
          <w:lang w:val="en-US" w:eastAsia="es-ES"/>
        </w:rPr>
        <w:t>, en</w:t>
      </w:r>
      <w:r w:rsidR="00F26914">
        <w:rPr>
          <w:rFonts w:eastAsia="Calibri"/>
          <w:sz w:val="22"/>
          <w:szCs w:val="22"/>
          <w:lang w:val="en-US" w:eastAsia="es-ES"/>
        </w:rPr>
        <w:t>:</w:t>
      </w:r>
      <w:r w:rsidRPr="00DF5949">
        <w:rPr>
          <w:rFonts w:eastAsia="Calibri"/>
          <w:sz w:val="22"/>
          <w:szCs w:val="22"/>
          <w:lang w:val="en-US" w:eastAsia="es-ES"/>
        </w:rPr>
        <w:t xml:space="preserve"> VVAA., “Trends of Secularism in a Pluralistic World”, Ed. Vervuert, Frankfurt-Madrid, 2013.</w:t>
      </w:r>
    </w:p>
    <w:p w14:paraId="67FA1BA9" w14:textId="51DAD41C" w:rsidR="006120B6" w:rsidRPr="00DF5949" w:rsidRDefault="006120B6" w:rsidP="006120B6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en-US" w:eastAsia="es-ES"/>
        </w:rPr>
      </w:pPr>
      <w:r w:rsidRPr="00DF5949">
        <w:rPr>
          <w:rFonts w:eastAsia="Calibri"/>
          <w:sz w:val="22"/>
          <w:szCs w:val="22"/>
          <w:lang w:val="en-US" w:eastAsia="es-ES"/>
        </w:rPr>
        <w:t xml:space="preserve">5. </w:t>
      </w:r>
      <w:r w:rsidRPr="00DF5949">
        <w:rPr>
          <w:rFonts w:eastAsia="Calibri"/>
          <w:i/>
          <w:sz w:val="22"/>
          <w:szCs w:val="22"/>
          <w:lang w:val="en-US" w:eastAsia="es-ES"/>
        </w:rPr>
        <w:t>The right to freedom of expression in Islam: a comparative perspective</w:t>
      </w:r>
      <w:r w:rsidRPr="00DF5949">
        <w:rPr>
          <w:rFonts w:eastAsia="Calibri"/>
          <w:sz w:val="22"/>
          <w:szCs w:val="22"/>
          <w:lang w:val="en-US" w:eastAsia="es-ES"/>
        </w:rPr>
        <w:t>, en</w:t>
      </w:r>
      <w:r w:rsidR="00F26914">
        <w:rPr>
          <w:rFonts w:eastAsia="Calibri"/>
          <w:sz w:val="22"/>
          <w:szCs w:val="22"/>
          <w:lang w:val="en-US" w:eastAsia="es-ES"/>
        </w:rPr>
        <w:t>:</w:t>
      </w:r>
      <w:r w:rsidRPr="00DF5949">
        <w:rPr>
          <w:rFonts w:eastAsia="Calibri"/>
          <w:sz w:val="22"/>
          <w:szCs w:val="22"/>
          <w:lang w:val="en-US" w:eastAsia="es-ES"/>
        </w:rPr>
        <w:t xml:space="preserve"> VVAA., “Neuere Entwicklungen im Religionsrecht europäischer Staaten”, Dunker&amp;Humblodt, Berlin 2013, pp.101-133.</w:t>
      </w:r>
    </w:p>
    <w:p w14:paraId="39AD1ED2" w14:textId="0D179899" w:rsidR="006120B6" w:rsidRPr="00DF5949" w:rsidRDefault="006120B6" w:rsidP="006120B6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es-ES_tradnl" w:eastAsia="es-ES"/>
        </w:rPr>
      </w:pPr>
      <w:r w:rsidRPr="00DF5949">
        <w:rPr>
          <w:rFonts w:eastAsia="Calibri"/>
          <w:sz w:val="22"/>
          <w:szCs w:val="22"/>
          <w:lang w:val="es-ES_tradnl" w:eastAsia="es-ES"/>
        </w:rPr>
        <w:t xml:space="preserve">6. </w:t>
      </w:r>
      <w:r w:rsidRPr="00DF5949">
        <w:rPr>
          <w:rFonts w:eastAsia="Calibri"/>
          <w:i/>
          <w:sz w:val="22"/>
          <w:szCs w:val="22"/>
          <w:lang w:val="es-ES_tradnl" w:eastAsia="es-ES"/>
        </w:rPr>
        <w:t>La contratación del profesorado de religión en la escuela pública</w:t>
      </w:r>
      <w:r w:rsidRPr="00DF5949">
        <w:rPr>
          <w:rFonts w:eastAsia="Calibri"/>
          <w:sz w:val="22"/>
          <w:szCs w:val="22"/>
          <w:lang w:val="es-ES_tradnl" w:eastAsia="es-ES"/>
        </w:rPr>
        <w:t xml:space="preserve">, Ed. Tirant lo Blanch, Valencia </w:t>
      </w:r>
      <w:r w:rsidRPr="00DF5949">
        <w:rPr>
          <w:rFonts w:eastAsia="Calibri"/>
          <w:sz w:val="22"/>
          <w:szCs w:val="22"/>
          <w:lang w:eastAsia="es-ES"/>
        </w:rPr>
        <w:t>2013.</w:t>
      </w:r>
    </w:p>
    <w:p w14:paraId="17F444F1" w14:textId="707DEA6C" w:rsidR="006120B6" w:rsidRPr="00DF5949" w:rsidRDefault="006120B6" w:rsidP="006120B6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es-ES_tradnl" w:eastAsia="es-ES"/>
        </w:rPr>
      </w:pPr>
      <w:r w:rsidRPr="00DF5949">
        <w:rPr>
          <w:rFonts w:eastAsia="Calibri"/>
          <w:sz w:val="22"/>
          <w:szCs w:val="22"/>
          <w:lang w:val="es-ES_tradnl" w:eastAsia="es-ES"/>
        </w:rPr>
        <w:t xml:space="preserve">7. </w:t>
      </w:r>
      <w:r w:rsidRPr="00DF5949">
        <w:rPr>
          <w:rFonts w:eastAsia="Calibri"/>
          <w:i/>
          <w:sz w:val="22"/>
          <w:szCs w:val="22"/>
          <w:lang w:val="es-ES_tradnl" w:eastAsia="es-ES"/>
        </w:rPr>
        <w:t>Jurisdicción canónica y jurisdicción civil: a propósito del conflicto de los bienes de la Franja</w:t>
      </w:r>
      <w:r w:rsidRPr="00DF5949">
        <w:rPr>
          <w:rFonts w:eastAsia="Calibri"/>
          <w:sz w:val="22"/>
          <w:szCs w:val="22"/>
          <w:lang w:val="es-ES_tradnl" w:eastAsia="es-ES"/>
        </w:rPr>
        <w:t>, en VVAA.,“Protección del patrimonio cultural de interés religioso”, Ed. Comares, Granada 2012, pp. 162-179.</w:t>
      </w:r>
    </w:p>
    <w:p w14:paraId="6776DA49" w14:textId="76F67949" w:rsidR="006120B6" w:rsidRPr="00F26914" w:rsidRDefault="006120B6" w:rsidP="00FD69E1">
      <w:pPr>
        <w:autoSpaceDE w:val="0"/>
        <w:autoSpaceDN w:val="0"/>
        <w:adjustRightInd w:val="0"/>
        <w:jc w:val="both"/>
        <w:rPr>
          <w:rFonts w:eastAsia="Calibri"/>
          <w:i/>
          <w:sz w:val="22"/>
          <w:szCs w:val="22"/>
          <w:lang w:val="es-ES_tradnl" w:eastAsia="es-ES"/>
        </w:rPr>
      </w:pPr>
      <w:r w:rsidRPr="00DF5949">
        <w:rPr>
          <w:rFonts w:eastAsia="Calibri"/>
          <w:sz w:val="22"/>
          <w:szCs w:val="22"/>
          <w:lang w:val="es-ES_tradnl" w:eastAsia="es-ES"/>
        </w:rPr>
        <w:t xml:space="preserve">8. </w:t>
      </w:r>
      <w:r w:rsidRPr="00DF5949">
        <w:rPr>
          <w:rFonts w:eastAsia="Calibri"/>
          <w:i/>
          <w:sz w:val="22"/>
          <w:szCs w:val="22"/>
          <w:lang w:val="es-ES_tradnl" w:eastAsia="es-ES"/>
        </w:rPr>
        <w:t>La influencia del Ius Commune en la formación del Derecho Anglosajón, en VVAA., “El Ius</w:t>
      </w:r>
      <w:r w:rsidR="00F26914">
        <w:rPr>
          <w:rFonts w:eastAsia="Calibri"/>
          <w:i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i/>
          <w:sz w:val="22"/>
          <w:szCs w:val="22"/>
          <w:lang w:val="es-ES_tradnl" w:eastAsia="es-ES"/>
        </w:rPr>
        <w:t>Commune y la formación de las instituciones de Derecho Público</w:t>
      </w:r>
      <w:r w:rsidRPr="00DF5949">
        <w:rPr>
          <w:rFonts w:eastAsia="Calibri"/>
          <w:sz w:val="22"/>
          <w:szCs w:val="22"/>
          <w:lang w:val="es-ES_tradnl" w:eastAsia="es-ES"/>
        </w:rPr>
        <w:t>”, Ed. Tirant lo Blanch, Valencia 2012, pp. 70-93.</w:t>
      </w:r>
    </w:p>
    <w:p w14:paraId="306A5555" w14:textId="4A9B7215" w:rsidR="00641C76" w:rsidRPr="00DF5949" w:rsidRDefault="006120B6" w:rsidP="00FD69E1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es-ES_tradnl" w:eastAsia="es-ES"/>
        </w:rPr>
      </w:pPr>
      <w:r w:rsidRPr="00DF5949">
        <w:rPr>
          <w:rFonts w:eastAsia="Calibri"/>
          <w:sz w:val="22"/>
          <w:szCs w:val="22"/>
          <w:lang w:val="es-ES_tradnl" w:eastAsia="es-ES"/>
        </w:rPr>
        <w:t>9</w:t>
      </w:r>
      <w:r w:rsidR="00641C76" w:rsidRPr="00DF5949">
        <w:rPr>
          <w:rFonts w:eastAsia="Calibri"/>
          <w:sz w:val="22"/>
          <w:szCs w:val="22"/>
          <w:lang w:val="es-ES_tradnl" w:eastAsia="es-ES"/>
        </w:rPr>
        <w:t xml:space="preserve">. </w:t>
      </w:r>
      <w:r w:rsidR="00641C76" w:rsidRPr="00DF5949">
        <w:rPr>
          <w:rFonts w:eastAsia="Calibri"/>
          <w:i/>
          <w:sz w:val="22"/>
          <w:szCs w:val="22"/>
          <w:lang w:val="es-ES_tradnl" w:eastAsia="es-ES"/>
        </w:rPr>
        <w:t>Relación entre laicidad del Estado y libertad religiosa en la jurisprudencia del Tribunal Europeo</w:t>
      </w:r>
      <w:r w:rsidRPr="00DF5949">
        <w:rPr>
          <w:rFonts w:eastAsia="Calibri"/>
          <w:i/>
          <w:sz w:val="22"/>
          <w:szCs w:val="22"/>
          <w:lang w:val="es-ES_tradnl" w:eastAsia="es-ES"/>
        </w:rPr>
        <w:t xml:space="preserve"> </w:t>
      </w:r>
      <w:r w:rsidR="00641C76" w:rsidRPr="00DF5949">
        <w:rPr>
          <w:rFonts w:eastAsia="Calibri"/>
          <w:i/>
          <w:sz w:val="22"/>
          <w:szCs w:val="22"/>
          <w:lang w:val="es-ES_tradnl" w:eastAsia="es-ES"/>
        </w:rPr>
        <w:t>de Derechos Humanos</w:t>
      </w:r>
      <w:r w:rsidR="00641C76" w:rsidRPr="00DF5949">
        <w:rPr>
          <w:rFonts w:eastAsia="Calibri"/>
          <w:sz w:val="22"/>
          <w:szCs w:val="22"/>
          <w:lang w:val="es-ES_tradnl" w:eastAsia="es-ES"/>
        </w:rPr>
        <w:t>, “Revista General de Derecho Canónico y de Derecho Eclesiástico del</w:t>
      </w:r>
      <w:r w:rsidRPr="00DF5949">
        <w:rPr>
          <w:rFonts w:eastAsia="Calibri"/>
          <w:sz w:val="22"/>
          <w:szCs w:val="22"/>
          <w:lang w:val="es-ES_tradnl" w:eastAsia="es-ES"/>
        </w:rPr>
        <w:t xml:space="preserve"> </w:t>
      </w:r>
      <w:r w:rsidR="00641C76" w:rsidRPr="00DF5949">
        <w:rPr>
          <w:rFonts w:eastAsia="Calibri"/>
          <w:sz w:val="22"/>
          <w:szCs w:val="22"/>
          <w:lang w:eastAsia="es-ES"/>
        </w:rPr>
        <w:t>Estado”, nº 24, octubre 2010.</w:t>
      </w:r>
    </w:p>
    <w:p w14:paraId="2FE7337F" w14:textId="3E757488" w:rsidR="00641C76" w:rsidRPr="00F26914" w:rsidRDefault="006120B6" w:rsidP="00FD69E1">
      <w:pPr>
        <w:autoSpaceDE w:val="0"/>
        <w:autoSpaceDN w:val="0"/>
        <w:adjustRightInd w:val="0"/>
        <w:jc w:val="both"/>
        <w:rPr>
          <w:rFonts w:eastAsia="Calibri"/>
          <w:i/>
          <w:sz w:val="22"/>
          <w:szCs w:val="22"/>
          <w:lang w:val="en-US" w:eastAsia="es-ES"/>
        </w:rPr>
      </w:pPr>
      <w:r w:rsidRPr="00DF5949">
        <w:rPr>
          <w:rFonts w:eastAsia="Calibri"/>
          <w:sz w:val="22"/>
          <w:szCs w:val="22"/>
          <w:lang w:val="en-US" w:eastAsia="es-ES"/>
        </w:rPr>
        <w:t>10</w:t>
      </w:r>
      <w:r w:rsidR="00641C76" w:rsidRPr="00DF5949">
        <w:rPr>
          <w:rFonts w:eastAsia="Calibri"/>
          <w:sz w:val="22"/>
          <w:szCs w:val="22"/>
          <w:lang w:val="en-US" w:eastAsia="es-ES"/>
        </w:rPr>
        <w:t xml:space="preserve">. </w:t>
      </w:r>
      <w:r w:rsidR="00641C76" w:rsidRPr="00DF5949">
        <w:rPr>
          <w:rFonts w:eastAsia="Calibri"/>
          <w:i/>
          <w:sz w:val="22"/>
          <w:szCs w:val="22"/>
          <w:lang w:val="en-US" w:eastAsia="es-ES"/>
        </w:rPr>
        <w:t>Religion and the Secular State in Spain, VVAA., “Religion and the Secular State: National</w:t>
      </w:r>
      <w:r w:rsidR="00F26914">
        <w:rPr>
          <w:rFonts w:eastAsia="Calibri"/>
          <w:i/>
          <w:sz w:val="22"/>
          <w:szCs w:val="22"/>
          <w:lang w:val="en-US" w:eastAsia="es-ES"/>
        </w:rPr>
        <w:t xml:space="preserve"> </w:t>
      </w:r>
      <w:r w:rsidR="00641C76" w:rsidRPr="00DF5949">
        <w:rPr>
          <w:rFonts w:eastAsia="Calibri"/>
          <w:i/>
          <w:sz w:val="22"/>
          <w:szCs w:val="22"/>
          <w:lang w:val="en-US" w:eastAsia="es-ES"/>
        </w:rPr>
        <w:t>Reports</w:t>
      </w:r>
      <w:r w:rsidR="00641C76" w:rsidRPr="00DF5949">
        <w:rPr>
          <w:rFonts w:eastAsia="Calibri"/>
          <w:sz w:val="22"/>
          <w:szCs w:val="22"/>
          <w:lang w:val="en-US" w:eastAsia="es-ES"/>
        </w:rPr>
        <w:t xml:space="preserve">”, Ed. The International Center for Law and Religion Studies. </w:t>
      </w:r>
      <w:r w:rsidR="00641C76" w:rsidRPr="00E020B2">
        <w:rPr>
          <w:rFonts w:eastAsia="Calibri"/>
          <w:sz w:val="22"/>
          <w:szCs w:val="22"/>
          <w:lang w:val="en-US" w:eastAsia="es-ES"/>
        </w:rPr>
        <w:t>Brigham Young University,</w:t>
      </w:r>
      <w:r w:rsidRPr="00E020B2">
        <w:rPr>
          <w:rFonts w:eastAsia="Calibri"/>
          <w:sz w:val="22"/>
          <w:szCs w:val="22"/>
          <w:lang w:val="en-US" w:eastAsia="es-ES"/>
        </w:rPr>
        <w:t xml:space="preserve"> </w:t>
      </w:r>
      <w:r w:rsidR="00641C76" w:rsidRPr="00E020B2">
        <w:rPr>
          <w:rFonts w:eastAsia="Calibri"/>
          <w:sz w:val="22"/>
          <w:szCs w:val="22"/>
          <w:lang w:val="en-US" w:eastAsia="es-ES"/>
        </w:rPr>
        <w:t>Provo, Utah 2010.</w:t>
      </w:r>
    </w:p>
    <w:p w14:paraId="37774BA4" w14:textId="77777777" w:rsidR="00FD2F97" w:rsidRPr="00E020B2" w:rsidRDefault="00FD2F97" w:rsidP="00FD69E1">
      <w:pPr>
        <w:jc w:val="both"/>
        <w:rPr>
          <w:noProof/>
          <w:color w:val="000000"/>
          <w:sz w:val="22"/>
          <w:szCs w:val="22"/>
          <w:lang w:val="en-US" w:eastAsia="es-ES"/>
        </w:rPr>
      </w:pPr>
    </w:p>
    <w:p w14:paraId="3067AB40" w14:textId="38959DCC" w:rsidR="00CD23DD" w:rsidRPr="00DF5949" w:rsidRDefault="00CD23DD" w:rsidP="00FD69E1">
      <w:pPr>
        <w:jc w:val="both"/>
        <w:rPr>
          <w:b/>
          <w:noProof/>
          <w:color w:val="000000"/>
          <w:sz w:val="22"/>
          <w:szCs w:val="22"/>
          <w:lang w:val="es-ES_tradnl" w:eastAsia="es-ES"/>
        </w:rPr>
      </w:pPr>
      <w:r w:rsidRPr="00DF5949">
        <w:rPr>
          <w:b/>
          <w:noProof/>
          <w:color w:val="000000"/>
          <w:sz w:val="22"/>
          <w:szCs w:val="22"/>
          <w:lang w:val="es-ES_tradnl" w:eastAsia="es-ES"/>
        </w:rPr>
        <w:t>C</w:t>
      </w:r>
      <w:r w:rsidR="00090E15" w:rsidRPr="00DF5949">
        <w:rPr>
          <w:b/>
          <w:noProof/>
          <w:color w:val="000000"/>
          <w:sz w:val="22"/>
          <w:szCs w:val="22"/>
          <w:lang w:val="es-ES_tradnl" w:eastAsia="es-ES"/>
        </w:rPr>
        <w:t>.</w:t>
      </w:r>
      <w:r w:rsidRPr="00DF5949">
        <w:rPr>
          <w:b/>
          <w:noProof/>
          <w:color w:val="000000"/>
          <w:sz w:val="22"/>
          <w:szCs w:val="22"/>
          <w:lang w:val="es-ES_tradnl" w:eastAsia="es-ES"/>
        </w:rPr>
        <w:t>2. Proyectos</w:t>
      </w:r>
      <w:r w:rsidR="00DF5949">
        <w:rPr>
          <w:b/>
          <w:noProof/>
          <w:color w:val="000000"/>
          <w:sz w:val="22"/>
          <w:szCs w:val="22"/>
          <w:lang w:val="es-ES_tradnl" w:eastAsia="es-ES"/>
        </w:rPr>
        <w:t xml:space="preserve"> desde 2010:</w:t>
      </w:r>
    </w:p>
    <w:p w14:paraId="6E746600" w14:textId="0319286C" w:rsidR="00641C76" w:rsidRPr="00DF5949" w:rsidRDefault="00641C76" w:rsidP="00FD69E1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es-ES_tradnl" w:eastAsia="es-ES"/>
        </w:rPr>
      </w:pPr>
      <w:r w:rsidRPr="00DF5949">
        <w:rPr>
          <w:rFonts w:eastAsia="Calibri"/>
          <w:sz w:val="22"/>
          <w:szCs w:val="22"/>
          <w:lang w:val="es-ES_tradnl" w:eastAsia="es-ES"/>
        </w:rPr>
        <w:t xml:space="preserve">1. </w:t>
      </w:r>
      <w:r w:rsidRPr="00DF5949">
        <w:rPr>
          <w:rFonts w:eastAsia="Calibri"/>
          <w:i/>
          <w:sz w:val="22"/>
          <w:szCs w:val="22"/>
          <w:lang w:val="es-ES_tradnl" w:eastAsia="es-ES"/>
        </w:rPr>
        <w:t>Conflicto intercultural y Derecho islámico: soluciones para la integración jurídica de la</w:t>
      </w:r>
      <w:r w:rsidR="00DF5949" w:rsidRPr="00DF5949">
        <w:rPr>
          <w:rFonts w:eastAsia="Calibri"/>
          <w:i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i/>
          <w:sz w:val="22"/>
          <w:szCs w:val="22"/>
          <w:lang w:val="es-ES_tradnl" w:eastAsia="es-ES"/>
        </w:rPr>
        <w:t xml:space="preserve">diversidad en Aragón </w:t>
      </w:r>
      <w:r w:rsidRPr="00DF5949">
        <w:rPr>
          <w:rFonts w:eastAsia="Calibri"/>
          <w:sz w:val="22"/>
          <w:szCs w:val="22"/>
          <w:lang w:val="es-ES_tradnl" w:eastAsia="es-ES"/>
        </w:rPr>
        <w:t>(P1055-08). Entidad financiadora: Gobierno de Aragón. Duración, 2008-2010. IP: Zoila Combalía</w:t>
      </w:r>
    </w:p>
    <w:p w14:paraId="20152BEA" w14:textId="14D9F80E" w:rsidR="00641C76" w:rsidRPr="00DF5949" w:rsidRDefault="00641C76" w:rsidP="00FD69E1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es-ES_tradnl" w:eastAsia="es-ES"/>
        </w:rPr>
      </w:pPr>
      <w:r w:rsidRPr="00DF5949">
        <w:rPr>
          <w:rFonts w:eastAsia="Calibri"/>
          <w:sz w:val="22"/>
          <w:szCs w:val="22"/>
          <w:lang w:val="es-ES_tradnl" w:eastAsia="es-ES"/>
        </w:rPr>
        <w:t xml:space="preserve">2. </w:t>
      </w:r>
      <w:r w:rsidRPr="00DF5949">
        <w:rPr>
          <w:rFonts w:eastAsia="Calibri"/>
          <w:i/>
          <w:sz w:val="22"/>
          <w:szCs w:val="22"/>
          <w:lang w:val="es-ES_tradnl" w:eastAsia="es-ES"/>
        </w:rPr>
        <w:t>Derecho e interculturalidad: los ordenamientos europeos ante el Islam</w:t>
      </w:r>
      <w:r w:rsidRPr="00DF5949">
        <w:rPr>
          <w:rFonts w:eastAsia="Calibri"/>
          <w:sz w:val="22"/>
          <w:szCs w:val="22"/>
          <w:lang w:val="es-ES_tradnl" w:eastAsia="es-ES"/>
        </w:rPr>
        <w:t>. Entidad financiadora:</w:t>
      </w:r>
      <w:r w:rsidR="00DF5949">
        <w:rPr>
          <w:rFonts w:eastAsia="Calibri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sz w:val="22"/>
          <w:szCs w:val="22"/>
          <w:lang w:val="es-ES_tradnl" w:eastAsia="es-ES"/>
        </w:rPr>
        <w:t>Universidad de Zaragoza. IP: Zoila Combalía</w:t>
      </w:r>
    </w:p>
    <w:p w14:paraId="619B5AD6" w14:textId="4B97BDEB" w:rsidR="00641C76" w:rsidRPr="00DF5949" w:rsidRDefault="00641C76" w:rsidP="00FD69E1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es-ES_tradnl" w:eastAsia="es-ES"/>
        </w:rPr>
      </w:pPr>
      <w:r w:rsidRPr="00DF5949">
        <w:rPr>
          <w:rFonts w:eastAsia="Calibri"/>
          <w:sz w:val="22"/>
          <w:szCs w:val="22"/>
          <w:lang w:val="es-ES_tradnl" w:eastAsia="es-ES"/>
        </w:rPr>
        <w:t xml:space="preserve">3. </w:t>
      </w:r>
      <w:r w:rsidRPr="00DF5949">
        <w:rPr>
          <w:rFonts w:eastAsia="Calibri"/>
          <w:i/>
          <w:sz w:val="22"/>
          <w:szCs w:val="22"/>
          <w:lang w:val="es-ES_tradnl" w:eastAsia="es-ES"/>
        </w:rPr>
        <w:t>Interculturalidad y Derecho islámico en el actual contexto económico: especial atención a la</w:t>
      </w:r>
      <w:r w:rsidR="00DF5949" w:rsidRPr="00DF5949">
        <w:rPr>
          <w:rFonts w:eastAsia="Calibri"/>
          <w:i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i/>
          <w:sz w:val="22"/>
          <w:szCs w:val="22"/>
          <w:lang w:val="es-ES_tradnl" w:eastAsia="es-ES"/>
        </w:rPr>
        <w:t>contratación internacional de productos financieros islámicos</w:t>
      </w:r>
      <w:r w:rsidRPr="00DF5949">
        <w:rPr>
          <w:rFonts w:eastAsia="Calibri"/>
          <w:sz w:val="22"/>
          <w:szCs w:val="22"/>
          <w:lang w:val="es-ES_tradnl" w:eastAsia="es-ES"/>
        </w:rPr>
        <w:t>. Entidad financiadora: Universidad</w:t>
      </w:r>
      <w:r w:rsidR="00DF5949">
        <w:rPr>
          <w:rFonts w:eastAsia="Calibri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sz w:val="22"/>
          <w:szCs w:val="22"/>
          <w:lang w:val="es-ES_tradnl" w:eastAsia="es-ES"/>
        </w:rPr>
        <w:t>de Zaragoza. Duración: 2013-2014. IP: Pilar Diago (Universidad de Zaragoza).</w:t>
      </w:r>
    </w:p>
    <w:p w14:paraId="41C1F400" w14:textId="53047C21" w:rsidR="00641C76" w:rsidRPr="00DF5949" w:rsidRDefault="00641C76" w:rsidP="00FD69E1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es-ES_tradnl" w:eastAsia="es-ES"/>
        </w:rPr>
      </w:pPr>
      <w:r w:rsidRPr="00DF5949">
        <w:rPr>
          <w:rFonts w:eastAsia="Calibri"/>
          <w:sz w:val="22"/>
          <w:szCs w:val="22"/>
          <w:lang w:val="es-ES_tradnl" w:eastAsia="es-ES"/>
        </w:rPr>
        <w:t xml:space="preserve">4. </w:t>
      </w:r>
      <w:r w:rsidRPr="00DF5949">
        <w:rPr>
          <w:rFonts w:eastAsia="Calibri"/>
          <w:i/>
          <w:sz w:val="22"/>
          <w:szCs w:val="22"/>
          <w:lang w:val="es-ES_tradnl" w:eastAsia="es-ES"/>
        </w:rPr>
        <w:t>Religiones y secularidad. Tendencias y manifestaciones</w:t>
      </w:r>
      <w:r w:rsidRPr="00DF5949">
        <w:rPr>
          <w:rFonts w:eastAsia="Calibri"/>
          <w:sz w:val="22"/>
          <w:szCs w:val="22"/>
          <w:lang w:val="es-ES_tradnl" w:eastAsia="es-ES"/>
        </w:rPr>
        <w:t>. Entidad financiadora: Ministerio de</w:t>
      </w:r>
      <w:r w:rsidR="00DF5949">
        <w:rPr>
          <w:rFonts w:eastAsia="Calibri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sz w:val="22"/>
          <w:szCs w:val="22"/>
          <w:lang w:val="es-ES_tradnl" w:eastAsia="es-ES"/>
        </w:rPr>
        <w:t>Ciencia y Tecnología (I+D). Duración: 2013-2016. IP: R.M. Martínez de Codes (Universidad</w:t>
      </w:r>
      <w:r w:rsidR="00DF5949">
        <w:rPr>
          <w:rFonts w:eastAsia="Calibri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sz w:val="22"/>
          <w:szCs w:val="22"/>
          <w:lang w:val="es-ES_tradnl" w:eastAsia="es-ES"/>
        </w:rPr>
        <w:t>Complutense)</w:t>
      </w:r>
    </w:p>
    <w:p w14:paraId="1822AE76" w14:textId="5BE32A98" w:rsidR="00641C76" w:rsidRPr="00DF5949" w:rsidRDefault="00641C76" w:rsidP="00FD69E1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es-ES_tradnl" w:eastAsia="es-ES"/>
        </w:rPr>
      </w:pPr>
      <w:r w:rsidRPr="00DF5949">
        <w:rPr>
          <w:rFonts w:eastAsia="Calibri"/>
          <w:sz w:val="22"/>
          <w:szCs w:val="22"/>
          <w:lang w:val="es-ES_tradnl" w:eastAsia="es-ES"/>
        </w:rPr>
        <w:t xml:space="preserve">5. </w:t>
      </w:r>
      <w:r w:rsidRPr="00DF5949">
        <w:rPr>
          <w:rFonts w:eastAsia="Calibri"/>
          <w:i/>
          <w:sz w:val="22"/>
          <w:szCs w:val="22"/>
          <w:lang w:val="es-ES_tradnl" w:eastAsia="es-ES"/>
        </w:rPr>
        <w:t>La primavera árabe: integración de los derechos fundamentales y las relaciones religión-Estado</w:t>
      </w:r>
      <w:r w:rsidR="00DF5949" w:rsidRPr="00DF5949">
        <w:rPr>
          <w:rFonts w:eastAsia="Calibri"/>
          <w:i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i/>
          <w:sz w:val="22"/>
          <w:szCs w:val="22"/>
          <w:lang w:val="es-ES_tradnl" w:eastAsia="es-ES"/>
        </w:rPr>
        <w:t>en los procesos constituyentes de las nuevas democracias</w:t>
      </w:r>
      <w:r w:rsidRPr="00DF5949">
        <w:rPr>
          <w:rFonts w:eastAsia="Calibri"/>
          <w:sz w:val="22"/>
          <w:szCs w:val="22"/>
          <w:lang w:val="es-ES_tradnl" w:eastAsia="es-ES"/>
        </w:rPr>
        <w:t>. Entidad financiadora: Ministerio de</w:t>
      </w:r>
      <w:r w:rsidR="00DF5949">
        <w:rPr>
          <w:rFonts w:eastAsia="Calibri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sz w:val="22"/>
          <w:szCs w:val="22"/>
          <w:lang w:val="es-ES_tradnl" w:eastAsia="es-ES"/>
        </w:rPr>
        <w:t>Ciencia y Tecnología (I+D). Duración: 2013-2016. IP: J. Ferreiro (Universidad de A Coruña).</w:t>
      </w:r>
    </w:p>
    <w:p w14:paraId="7BD8BA5C" w14:textId="67E15C7A" w:rsidR="00641C76" w:rsidRPr="00DF5949" w:rsidRDefault="00641C76" w:rsidP="00FD69E1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es-ES_tradnl" w:eastAsia="es-ES"/>
        </w:rPr>
      </w:pPr>
      <w:r w:rsidRPr="00DF5949">
        <w:rPr>
          <w:rFonts w:eastAsia="Calibri"/>
          <w:sz w:val="22"/>
          <w:szCs w:val="22"/>
          <w:lang w:val="es-ES_tradnl" w:eastAsia="es-ES"/>
        </w:rPr>
        <w:t xml:space="preserve">6. </w:t>
      </w:r>
      <w:r w:rsidRPr="00DF5949">
        <w:rPr>
          <w:rFonts w:eastAsia="Calibri"/>
          <w:i/>
          <w:sz w:val="22"/>
          <w:szCs w:val="22"/>
          <w:lang w:val="es-ES_tradnl" w:eastAsia="es-ES"/>
        </w:rPr>
        <w:t>Introduction de l’approche basée sur les droits de l’homme dans l’enseignement supérieur au</w:t>
      </w:r>
      <w:r w:rsidR="00DF5949" w:rsidRPr="00DF5949">
        <w:rPr>
          <w:rFonts w:eastAsia="Calibri"/>
          <w:i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i/>
          <w:sz w:val="22"/>
          <w:szCs w:val="22"/>
          <w:lang w:val="es-ES_tradnl" w:eastAsia="es-ES"/>
        </w:rPr>
        <w:t>Magreb</w:t>
      </w:r>
      <w:r w:rsidRPr="00DF5949">
        <w:rPr>
          <w:rFonts w:eastAsia="Calibri"/>
          <w:sz w:val="22"/>
          <w:szCs w:val="22"/>
          <w:lang w:val="es-ES_tradnl" w:eastAsia="es-ES"/>
        </w:rPr>
        <w:t>. Entidad financiadora: TEMPUS IV, Sixth Call for proposals- EACEAA/35/20112. IP: A.</w:t>
      </w:r>
      <w:r w:rsidR="00DF5949">
        <w:rPr>
          <w:rFonts w:eastAsia="Calibri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sz w:val="22"/>
          <w:szCs w:val="22"/>
          <w:lang w:val="es-ES_tradnl" w:eastAsia="es-ES"/>
        </w:rPr>
        <w:t>Vega (Universidad de la Rioja).</w:t>
      </w:r>
    </w:p>
    <w:p w14:paraId="0E2617D9" w14:textId="4B749429" w:rsidR="00641C76" w:rsidRPr="00DF5949" w:rsidRDefault="00641C76" w:rsidP="00DF5949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es-ES_tradnl" w:eastAsia="es-ES"/>
        </w:rPr>
      </w:pPr>
      <w:r w:rsidRPr="00DF5949">
        <w:rPr>
          <w:rFonts w:eastAsia="Calibri"/>
          <w:sz w:val="22"/>
          <w:szCs w:val="22"/>
          <w:lang w:val="es-ES_tradnl" w:eastAsia="es-ES"/>
        </w:rPr>
        <w:lastRenderedPageBreak/>
        <w:t xml:space="preserve">7. </w:t>
      </w:r>
      <w:r w:rsidRPr="00275774">
        <w:rPr>
          <w:rFonts w:eastAsia="Calibri"/>
          <w:i/>
          <w:sz w:val="22"/>
          <w:szCs w:val="22"/>
          <w:lang w:val="es-ES_tradnl" w:eastAsia="es-ES"/>
        </w:rPr>
        <w:t>Libertad de expresión y prevención de la violencia y discriminación por razón de religión</w:t>
      </w:r>
      <w:r w:rsidR="00DF5949">
        <w:rPr>
          <w:rFonts w:eastAsia="Calibri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sz w:val="22"/>
          <w:szCs w:val="22"/>
          <w:lang w:val="es-ES_tradnl" w:eastAsia="es-ES"/>
        </w:rPr>
        <w:t>(referencia: 76913-P). Entidad financiadora: Ministerio de economía y competitividad (I+D).</w:t>
      </w:r>
      <w:r w:rsidR="00DF5949">
        <w:rPr>
          <w:rFonts w:eastAsia="Calibri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sz w:val="22"/>
          <w:szCs w:val="22"/>
          <w:lang w:val="es-ES_tradnl" w:eastAsia="es-ES"/>
        </w:rPr>
        <w:t>Duración: 2016-20</w:t>
      </w:r>
      <w:r w:rsidR="00DF5949">
        <w:rPr>
          <w:rFonts w:eastAsia="Calibri"/>
          <w:sz w:val="22"/>
          <w:szCs w:val="22"/>
          <w:lang w:val="es-ES_tradnl" w:eastAsia="es-ES"/>
        </w:rPr>
        <w:t>20</w:t>
      </w:r>
      <w:r w:rsidRPr="00DF5949">
        <w:rPr>
          <w:rFonts w:eastAsia="Calibri"/>
          <w:sz w:val="22"/>
          <w:szCs w:val="22"/>
          <w:lang w:val="es-ES_tradnl" w:eastAsia="es-ES"/>
        </w:rPr>
        <w:t>. IP: Zoila Combalía (Universidad Zaragoza).</w:t>
      </w:r>
    </w:p>
    <w:p w14:paraId="54BC5417" w14:textId="6DBDA89D" w:rsidR="002323F4" w:rsidRPr="00DF5949" w:rsidRDefault="00B434DB" w:rsidP="00FD69E1">
      <w:pPr>
        <w:jc w:val="both"/>
        <w:rPr>
          <w:noProof/>
          <w:color w:val="000000"/>
          <w:sz w:val="22"/>
          <w:szCs w:val="22"/>
          <w:lang w:val="es-ES_tradnl" w:eastAsia="es-ES"/>
        </w:rPr>
      </w:pPr>
      <w:r w:rsidRPr="00DF5949">
        <w:rPr>
          <w:noProof/>
          <w:color w:val="000000"/>
          <w:sz w:val="22"/>
          <w:szCs w:val="22"/>
          <w:lang w:val="es-ES_tradnl" w:eastAsia="es-ES"/>
        </w:rPr>
        <w:t xml:space="preserve">8. </w:t>
      </w:r>
      <w:r w:rsidR="002323F4" w:rsidRPr="00275774">
        <w:rPr>
          <w:i/>
          <w:noProof/>
          <w:color w:val="000000"/>
          <w:sz w:val="22"/>
          <w:szCs w:val="22"/>
          <w:lang w:val="es-ES_tradnl" w:eastAsia="es-ES"/>
        </w:rPr>
        <w:t>Religión, ciudadanía y seguridad: análisis y propuestas jurídicas para la prevención de la radicalización y la construcción de una sociedad inclusiva</w:t>
      </w:r>
      <w:r w:rsidR="00275774">
        <w:rPr>
          <w:noProof/>
          <w:color w:val="000000"/>
          <w:sz w:val="22"/>
          <w:szCs w:val="22"/>
          <w:lang w:val="es-ES_tradnl" w:eastAsia="es-ES"/>
        </w:rPr>
        <w:t xml:space="preserve"> </w:t>
      </w:r>
      <w:r w:rsidR="002323F4" w:rsidRPr="00DF5949">
        <w:rPr>
          <w:noProof/>
          <w:color w:val="000000"/>
          <w:sz w:val="22"/>
          <w:szCs w:val="22"/>
          <w:lang w:val="es-ES_tradnl" w:eastAsia="es-ES"/>
        </w:rPr>
        <w:t>(UZ2020-SOC-02).</w:t>
      </w:r>
      <w:r w:rsidR="00275774">
        <w:rPr>
          <w:noProof/>
          <w:color w:val="000000"/>
          <w:sz w:val="22"/>
          <w:szCs w:val="22"/>
          <w:lang w:val="es-ES_tradnl" w:eastAsia="es-ES"/>
        </w:rPr>
        <w:t xml:space="preserve"> Entidad financiadora: Universidad de Zaragoza. Duración: 2020-2021. IP: Zoila Combalía.</w:t>
      </w:r>
    </w:p>
    <w:p w14:paraId="1421732B" w14:textId="77777777" w:rsidR="00090E15" w:rsidRPr="00DF5949" w:rsidRDefault="00090E15" w:rsidP="00FD69E1">
      <w:pPr>
        <w:jc w:val="both"/>
        <w:rPr>
          <w:b/>
          <w:noProof/>
          <w:color w:val="000000"/>
          <w:sz w:val="22"/>
          <w:szCs w:val="22"/>
          <w:lang w:val="es-ES_tradnl" w:eastAsia="es-ES"/>
        </w:rPr>
      </w:pPr>
    </w:p>
    <w:p w14:paraId="624C05F2" w14:textId="45E12777" w:rsidR="00CD23DD" w:rsidRPr="00DF5949" w:rsidRDefault="00CD23DD" w:rsidP="00FD69E1">
      <w:pPr>
        <w:jc w:val="both"/>
        <w:rPr>
          <w:b/>
          <w:noProof/>
          <w:color w:val="000000"/>
          <w:sz w:val="22"/>
          <w:szCs w:val="22"/>
          <w:lang w:val="es-ES_tradnl" w:eastAsia="es-ES"/>
        </w:rPr>
      </w:pPr>
      <w:r w:rsidRPr="00DF5949">
        <w:rPr>
          <w:b/>
          <w:noProof/>
          <w:color w:val="000000"/>
          <w:sz w:val="22"/>
          <w:szCs w:val="22"/>
          <w:lang w:val="es-ES_tradnl" w:eastAsia="es-ES"/>
        </w:rPr>
        <w:t>C</w:t>
      </w:r>
      <w:r w:rsidR="00090E15" w:rsidRPr="00DF5949">
        <w:rPr>
          <w:b/>
          <w:noProof/>
          <w:color w:val="000000"/>
          <w:sz w:val="22"/>
          <w:szCs w:val="22"/>
          <w:lang w:val="es-ES_tradnl" w:eastAsia="es-ES"/>
        </w:rPr>
        <w:t>.</w:t>
      </w:r>
      <w:r w:rsidRPr="00DF5949">
        <w:rPr>
          <w:b/>
          <w:noProof/>
          <w:color w:val="000000"/>
          <w:sz w:val="22"/>
          <w:szCs w:val="22"/>
          <w:lang w:val="es-ES_tradnl" w:eastAsia="es-ES"/>
        </w:rPr>
        <w:t>3. Contratos</w:t>
      </w:r>
      <w:r w:rsidR="00052F3D" w:rsidRPr="00DF5949">
        <w:rPr>
          <w:b/>
          <w:noProof/>
          <w:color w:val="000000"/>
          <w:sz w:val="22"/>
          <w:szCs w:val="22"/>
          <w:lang w:val="es-ES_tradnl" w:eastAsia="es-ES"/>
        </w:rPr>
        <w:t>, méritos tecnológicos o de transferencia</w:t>
      </w:r>
      <w:r w:rsidR="00F26914">
        <w:rPr>
          <w:b/>
          <w:noProof/>
          <w:color w:val="000000"/>
          <w:sz w:val="22"/>
          <w:szCs w:val="22"/>
          <w:lang w:val="es-ES_tradnl" w:eastAsia="es-ES"/>
        </w:rPr>
        <w:t xml:space="preserve"> desde 2010:</w:t>
      </w:r>
    </w:p>
    <w:p w14:paraId="35162DB1" w14:textId="77777777" w:rsidR="00641C76" w:rsidRPr="00DF5949" w:rsidRDefault="00641C76" w:rsidP="00FD69E1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es-ES_tradnl" w:eastAsia="es-ES"/>
        </w:rPr>
      </w:pPr>
      <w:r w:rsidRPr="00DF5949">
        <w:rPr>
          <w:rFonts w:eastAsia="Calibri"/>
          <w:sz w:val="22"/>
          <w:szCs w:val="22"/>
          <w:lang w:val="es-ES_tradnl" w:eastAsia="es-ES"/>
        </w:rPr>
        <w:t>1. Miembro de la Comisión Asesora de Libertad Religiosa del Ministerio de Justicia (2014-2019), en</w:t>
      </w:r>
    </w:p>
    <w:p w14:paraId="5B19EF00" w14:textId="5D9DD21D" w:rsidR="00641C76" w:rsidRPr="00DF5949" w:rsidRDefault="00641C76" w:rsidP="00FD69E1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es-ES_tradnl" w:eastAsia="es-ES"/>
        </w:rPr>
      </w:pPr>
      <w:r w:rsidRPr="00DF5949">
        <w:rPr>
          <w:rFonts w:eastAsia="Calibri"/>
          <w:sz w:val="22"/>
          <w:szCs w:val="22"/>
          <w:lang w:val="es-ES_tradnl" w:eastAsia="es-ES"/>
        </w:rPr>
        <w:t>calidad de experta de reconocida competencia en el campo de la libertad religiosa (nombramiento</w:t>
      </w:r>
      <w:r w:rsidR="00275774">
        <w:rPr>
          <w:rFonts w:eastAsia="Calibri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sz w:val="22"/>
          <w:szCs w:val="22"/>
          <w:lang w:val="es-ES_tradnl" w:eastAsia="es-ES"/>
        </w:rPr>
        <w:t>de Consejo de Ministros de 19 de septiembre, BOE 22-9-2014). Elegida miembro de la Comisión</w:t>
      </w:r>
      <w:r w:rsidR="00275774">
        <w:rPr>
          <w:rFonts w:eastAsia="Calibri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sz w:val="22"/>
          <w:szCs w:val="22"/>
          <w:lang w:val="es-ES_tradnl" w:eastAsia="es-ES"/>
        </w:rPr>
        <w:t>permanente, en el Pleno celebrado el 26 de noviembre de 2014.</w:t>
      </w:r>
    </w:p>
    <w:p w14:paraId="55C37B6E" w14:textId="3551EBA7" w:rsidR="00641C76" w:rsidRPr="00DF5949" w:rsidRDefault="00641C76" w:rsidP="00FD69E1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es-ES_tradnl" w:eastAsia="es-ES"/>
        </w:rPr>
      </w:pPr>
      <w:r w:rsidRPr="00DF5949">
        <w:rPr>
          <w:rFonts w:eastAsia="Calibri"/>
          <w:sz w:val="22"/>
          <w:szCs w:val="22"/>
          <w:lang w:val="es-ES_tradnl" w:eastAsia="es-ES"/>
        </w:rPr>
        <w:t>2. Miembro Fundador y Directora del Laboratorio de Libertad de Creencias y Gestión de la</w:t>
      </w:r>
      <w:r w:rsidR="00275774">
        <w:rPr>
          <w:rFonts w:eastAsia="Calibri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sz w:val="22"/>
          <w:szCs w:val="22"/>
          <w:lang w:val="es-ES_tradnl" w:eastAsia="es-ES"/>
        </w:rPr>
        <w:t>Diversidad (LICREGDI) de la Universidad de Zaragoza.</w:t>
      </w:r>
    </w:p>
    <w:p w14:paraId="476313EF" w14:textId="77777777" w:rsidR="00641C76" w:rsidRPr="00DF5949" w:rsidRDefault="00641C76" w:rsidP="00FD69E1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es-ES_tradnl" w:eastAsia="es-ES"/>
        </w:rPr>
      </w:pPr>
      <w:r w:rsidRPr="00DF5949">
        <w:rPr>
          <w:rFonts w:eastAsia="Calibri"/>
          <w:sz w:val="22"/>
          <w:szCs w:val="22"/>
          <w:lang w:val="es-ES_tradnl" w:eastAsia="es-ES"/>
        </w:rPr>
        <w:t>3. Miembro del Panel de Expertos de la OSCE-ODHIR (nombramiento de julio de 2016).</w:t>
      </w:r>
    </w:p>
    <w:p w14:paraId="198D0024" w14:textId="77777777" w:rsidR="00090E15" w:rsidRPr="00DF5949" w:rsidRDefault="00090E15" w:rsidP="00FD69E1">
      <w:pPr>
        <w:jc w:val="both"/>
        <w:rPr>
          <w:b/>
          <w:noProof/>
          <w:color w:val="000000"/>
          <w:sz w:val="22"/>
          <w:szCs w:val="22"/>
          <w:lang w:val="es-ES_tradnl" w:eastAsia="es-ES"/>
        </w:rPr>
      </w:pPr>
    </w:p>
    <w:p w14:paraId="0084F1CE" w14:textId="6D9D1D9C" w:rsidR="00641C76" w:rsidRPr="00DF5949" w:rsidRDefault="00641C76" w:rsidP="00FD69E1">
      <w:pPr>
        <w:autoSpaceDE w:val="0"/>
        <w:autoSpaceDN w:val="0"/>
        <w:adjustRightInd w:val="0"/>
        <w:jc w:val="both"/>
        <w:rPr>
          <w:rFonts w:eastAsia="Calibri"/>
          <w:b/>
          <w:sz w:val="22"/>
          <w:szCs w:val="22"/>
          <w:lang w:val="es-ES_tradnl" w:eastAsia="es-ES"/>
        </w:rPr>
      </w:pPr>
      <w:r w:rsidRPr="00DF5949">
        <w:rPr>
          <w:rFonts w:eastAsia="Calibri"/>
          <w:b/>
          <w:sz w:val="22"/>
          <w:szCs w:val="22"/>
          <w:lang w:val="es-ES_tradnl" w:eastAsia="es-ES"/>
        </w:rPr>
        <w:t>C.4. Estancias invitada y financiadas en centros extranjeros desde 20</w:t>
      </w:r>
      <w:r w:rsidR="00275774">
        <w:rPr>
          <w:rFonts w:eastAsia="Calibri"/>
          <w:b/>
          <w:sz w:val="22"/>
          <w:szCs w:val="22"/>
          <w:lang w:val="es-ES_tradnl" w:eastAsia="es-ES"/>
        </w:rPr>
        <w:t>10</w:t>
      </w:r>
      <w:r w:rsidRPr="00DF5949">
        <w:rPr>
          <w:rFonts w:eastAsia="Calibri"/>
          <w:b/>
          <w:sz w:val="22"/>
          <w:szCs w:val="22"/>
          <w:lang w:val="es-ES_tradnl" w:eastAsia="es-ES"/>
        </w:rPr>
        <w:t>:</w:t>
      </w:r>
    </w:p>
    <w:p w14:paraId="02D60EE0" w14:textId="617837D7" w:rsidR="0027533E" w:rsidRPr="003E5325" w:rsidRDefault="00641C76" w:rsidP="00275774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s-ES"/>
        </w:rPr>
      </w:pPr>
      <w:r w:rsidRPr="00DF5949">
        <w:rPr>
          <w:rFonts w:eastAsia="Calibri"/>
          <w:sz w:val="22"/>
          <w:szCs w:val="22"/>
          <w:lang w:val="en-US" w:eastAsia="es-ES"/>
        </w:rPr>
        <w:t>Nombramiento como</w:t>
      </w:r>
      <w:r w:rsidR="00275774">
        <w:rPr>
          <w:rFonts w:eastAsia="Calibri"/>
          <w:sz w:val="22"/>
          <w:szCs w:val="22"/>
          <w:lang w:val="en-US" w:eastAsia="es-ES"/>
        </w:rPr>
        <w:t xml:space="preserve"> Investigadora</w:t>
      </w:r>
      <w:r w:rsidRPr="00DF5949">
        <w:rPr>
          <w:rFonts w:eastAsia="Calibri"/>
          <w:sz w:val="22"/>
          <w:szCs w:val="22"/>
          <w:lang w:val="en-US" w:eastAsia="es-ES"/>
        </w:rPr>
        <w:t xml:space="preserve"> Visitante: Center of Constitutional Law, Faculty of Law, University of Stanford</w:t>
      </w:r>
      <w:r w:rsidR="00275774">
        <w:rPr>
          <w:rFonts w:eastAsia="Calibri"/>
          <w:sz w:val="22"/>
          <w:szCs w:val="22"/>
          <w:lang w:val="en-US" w:eastAsia="es-ES"/>
        </w:rPr>
        <w:t xml:space="preserve"> </w:t>
      </w:r>
      <w:r w:rsidRPr="00275774">
        <w:rPr>
          <w:rFonts w:eastAsia="Calibri"/>
          <w:sz w:val="22"/>
          <w:szCs w:val="22"/>
          <w:lang w:val="en-US" w:eastAsia="es-ES"/>
        </w:rPr>
        <w:t>(EEUU), 2015.</w:t>
      </w:r>
      <w:r w:rsidR="003E5325">
        <w:rPr>
          <w:rFonts w:eastAsia="Calibri"/>
          <w:sz w:val="22"/>
          <w:szCs w:val="22"/>
          <w:lang w:val="en-US" w:eastAsia="es-ES"/>
        </w:rPr>
        <w:t xml:space="preserve"> </w:t>
      </w:r>
      <w:r w:rsidRPr="00DF5949">
        <w:rPr>
          <w:rFonts w:eastAsia="Calibri"/>
          <w:sz w:val="22"/>
          <w:szCs w:val="22"/>
          <w:lang w:val="es-ES_tradnl" w:eastAsia="es-ES"/>
        </w:rPr>
        <w:t>Estancias docentes e investigadoras en diversas universidades: Bahcesehir University,</w:t>
      </w:r>
      <w:r w:rsidR="00275774">
        <w:rPr>
          <w:rFonts w:eastAsia="Calibri"/>
          <w:sz w:val="22"/>
          <w:szCs w:val="22"/>
          <w:lang w:val="es-ES_tradnl" w:eastAsia="es-ES"/>
        </w:rPr>
        <w:t xml:space="preserve"> </w:t>
      </w:r>
      <w:r w:rsidRPr="00275774">
        <w:rPr>
          <w:rFonts w:eastAsia="Calibri"/>
          <w:sz w:val="22"/>
          <w:szCs w:val="22"/>
          <w:lang w:eastAsia="es-ES"/>
        </w:rPr>
        <w:t>Istanbul University, Università degli Studi di Catania, University of Nicosia</w:t>
      </w:r>
      <w:r w:rsidR="00275774">
        <w:rPr>
          <w:rFonts w:eastAsia="Calibri"/>
          <w:sz w:val="22"/>
          <w:szCs w:val="22"/>
          <w:lang w:eastAsia="es-ES"/>
        </w:rPr>
        <w:t>, Università di Genova</w:t>
      </w:r>
      <w:r w:rsidRPr="00275774">
        <w:rPr>
          <w:rFonts w:eastAsia="Calibri"/>
          <w:sz w:val="22"/>
          <w:szCs w:val="22"/>
          <w:lang w:eastAsia="es-ES"/>
        </w:rPr>
        <w:t>.</w:t>
      </w:r>
      <w:r w:rsidR="00E470BF" w:rsidRPr="00275774">
        <w:rPr>
          <w:b/>
          <w:noProof/>
          <w:color w:val="000000"/>
          <w:sz w:val="22"/>
          <w:szCs w:val="22"/>
          <w:lang w:eastAsia="es-ES"/>
        </w:rPr>
        <w:tab/>
      </w:r>
    </w:p>
    <w:p w14:paraId="522D8B3C" w14:textId="384362A0" w:rsidR="00641C76" w:rsidRPr="00275774" w:rsidRDefault="00641C76" w:rsidP="00FD69E1">
      <w:pPr>
        <w:tabs>
          <w:tab w:val="left" w:pos="7395"/>
        </w:tabs>
        <w:jc w:val="both"/>
        <w:rPr>
          <w:b/>
          <w:noProof/>
          <w:color w:val="000000"/>
          <w:sz w:val="22"/>
          <w:szCs w:val="22"/>
          <w:lang w:eastAsia="es-ES"/>
        </w:rPr>
      </w:pPr>
    </w:p>
    <w:p w14:paraId="3B782412" w14:textId="5645EDE4" w:rsidR="00641C76" w:rsidRPr="00275774" w:rsidRDefault="00641C76" w:rsidP="00FD69E1">
      <w:pPr>
        <w:autoSpaceDE w:val="0"/>
        <w:autoSpaceDN w:val="0"/>
        <w:adjustRightInd w:val="0"/>
        <w:jc w:val="both"/>
        <w:rPr>
          <w:rFonts w:eastAsia="Calibri"/>
          <w:b/>
          <w:sz w:val="22"/>
          <w:szCs w:val="22"/>
          <w:lang w:val="es-ES_tradnl" w:eastAsia="es-ES"/>
        </w:rPr>
      </w:pPr>
      <w:r w:rsidRPr="00275774">
        <w:rPr>
          <w:rFonts w:eastAsia="Calibri"/>
          <w:b/>
          <w:sz w:val="22"/>
          <w:szCs w:val="22"/>
          <w:lang w:val="es-ES_tradnl" w:eastAsia="es-ES"/>
        </w:rPr>
        <w:t>C.5. Ponente invitada en Congresos, Conferencias y Seminarios desde 20</w:t>
      </w:r>
      <w:r w:rsidR="00275774">
        <w:rPr>
          <w:rFonts w:eastAsia="Calibri"/>
          <w:b/>
          <w:sz w:val="22"/>
          <w:szCs w:val="22"/>
          <w:lang w:val="es-ES_tradnl" w:eastAsia="es-ES"/>
        </w:rPr>
        <w:t>10</w:t>
      </w:r>
      <w:r w:rsidR="00F26914">
        <w:rPr>
          <w:rFonts w:eastAsia="Calibri"/>
          <w:b/>
          <w:sz w:val="22"/>
          <w:szCs w:val="22"/>
          <w:lang w:val="es-ES_tradnl" w:eastAsia="es-ES"/>
        </w:rPr>
        <w:t xml:space="preserve"> (</w:t>
      </w:r>
      <w:r w:rsidRPr="00275774">
        <w:rPr>
          <w:rFonts w:eastAsia="Calibri"/>
          <w:b/>
          <w:sz w:val="22"/>
          <w:szCs w:val="22"/>
          <w:lang w:val="es-ES_tradnl" w:eastAsia="es-ES"/>
        </w:rPr>
        <w:t>selección</w:t>
      </w:r>
      <w:r w:rsidR="00F26914">
        <w:rPr>
          <w:rFonts w:eastAsia="Calibri"/>
          <w:b/>
          <w:sz w:val="22"/>
          <w:szCs w:val="22"/>
          <w:lang w:val="es-ES_tradnl" w:eastAsia="es-ES"/>
        </w:rPr>
        <w:t>)</w:t>
      </w:r>
      <w:r w:rsidRPr="00275774">
        <w:rPr>
          <w:rFonts w:eastAsia="Calibri"/>
          <w:b/>
          <w:sz w:val="22"/>
          <w:szCs w:val="22"/>
          <w:lang w:val="es-ES_tradnl" w:eastAsia="es-ES"/>
        </w:rPr>
        <w:t>.</w:t>
      </w:r>
    </w:p>
    <w:p w14:paraId="4D34437A" w14:textId="12047D3E" w:rsidR="00641C76" w:rsidRPr="00DF5949" w:rsidRDefault="00641C76" w:rsidP="00FD69E1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es-ES_tradnl" w:eastAsia="es-ES"/>
        </w:rPr>
      </w:pPr>
      <w:r w:rsidRPr="00DF5949">
        <w:rPr>
          <w:rFonts w:eastAsia="Calibri"/>
          <w:sz w:val="22"/>
          <w:szCs w:val="22"/>
          <w:lang w:val="es-ES_tradnl" w:eastAsia="es-ES"/>
        </w:rPr>
        <w:t>- Recursos y límites de los ordenamientos jurídicos occidentales en la acogida de la diversidad</w:t>
      </w:r>
      <w:r w:rsidR="00275774">
        <w:rPr>
          <w:rFonts w:eastAsia="Calibri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sz w:val="22"/>
          <w:szCs w:val="22"/>
          <w:lang w:val="es-ES_tradnl" w:eastAsia="es-ES"/>
        </w:rPr>
        <w:t>cultural-religiosa. Ponente: Seminario de Profesores de la Università degli</w:t>
      </w:r>
      <w:r w:rsidR="00275774">
        <w:rPr>
          <w:rFonts w:eastAsia="Calibri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sz w:val="22"/>
          <w:szCs w:val="22"/>
          <w:lang w:val="es-ES_tradnl" w:eastAsia="es-ES"/>
        </w:rPr>
        <w:t>Studi di Catania 2010.</w:t>
      </w:r>
    </w:p>
    <w:p w14:paraId="4AC8A50E" w14:textId="52E7188A" w:rsidR="00641C76" w:rsidRPr="00DF5949" w:rsidRDefault="00641C76" w:rsidP="00FD69E1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es-ES_tradnl" w:eastAsia="es-ES"/>
        </w:rPr>
      </w:pPr>
      <w:r w:rsidRPr="00DF5949">
        <w:rPr>
          <w:rFonts w:eastAsia="Calibri"/>
          <w:sz w:val="22"/>
          <w:szCs w:val="22"/>
          <w:lang w:val="es-ES_tradnl" w:eastAsia="es-ES"/>
        </w:rPr>
        <w:t>- Los ordenamientos jurídicos europeos ante las nuevas sociedades plurales: vías de flexibilización y</w:t>
      </w:r>
      <w:r w:rsidR="00275774">
        <w:rPr>
          <w:rFonts w:eastAsia="Calibri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sz w:val="22"/>
          <w:szCs w:val="22"/>
          <w:lang w:val="es-ES_tradnl" w:eastAsia="es-ES"/>
        </w:rPr>
        <w:t>límites. Ponente: “Congreso internacional la Unión por el Mediterráneo: derechos culturales y</w:t>
      </w:r>
      <w:r w:rsidR="00275774">
        <w:rPr>
          <w:rFonts w:eastAsia="Calibri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sz w:val="22"/>
          <w:szCs w:val="22"/>
          <w:lang w:val="es-ES_tradnl" w:eastAsia="es-ES"/>
        </w:rPr>
        <w:t>diversidad religiosa”, Barcelona 2010.</w:t>
      </w:r>
    </w:p>
    <w:p w14:paraId="0E70F683" w14:textId="77777777" w:rsidR="00641C76" w:rsidRPr="00DF5949" w:rsidRDefault="00641C76" w:rsidP="00FD69E1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es-ES_tradnl" w:eastAsia="es-ES"/>
        </w:rPr>
      </w:pPr>
      <w:r w:rsidRPr="00DF5949">
        <w:rPr>
          <w:rFonts w:eastAsia="Calibri"/>
          <w:sz w:val="22"/>
          <w:szCs w:val="22"/>
          <w:lang w:val="es-ES_tradnl" w:eastAsia="es-ES"/>
        </w:rPr>
        <w:t>- Estereotipos del discurso islamofóbico en el mundo contemporáneo. Ponente: Simposio Internacional</w:t>
      </w:r>
    </w:p>
    <w:p w14:paraId="07C70FD8" w14:textId="107F37FF" w:rsidR="00641C76" w:rsidRPr="00DF5949" w:rsidRDefault="00641C76" w:rsidP="00FD69E1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es-ES_tradnl" w:eastAsia="es-ES"/>
        </w:rPr>
      </w:pPr>
      <w:r w:rsidRPr="00DF5949">
        <w:rPr>
          <w:rFonts w:eastAsia="Calibri"/>
          <w:sz w:val="22"/>
          <w:szCs w:val="22"/>
          <w:lang w:val="es-ES_tradnl" w:eastAsia="es-ES"/>
        </w:rPr>
        <w:t>“Educando en el respeto a las religiones: análisis de las fobias y estereotipos religiosos”, Escuela</w:t>
      </w:r>
      <w:r w:rsidR="00275774">
        <w:rPr>
          <w:rFonts w:eastAsia="Calibri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sz w:val="22"/>
          <w:szCs w:val="22"/>
          <w:lang w:val="es-ES_tradnl" w:eastAsia="es-ES"/>
        </w:rPr>
        <w:t>Diplomática. Mº Asuntos Exteriores 2010.</w:t>
      </w:r>
    </w:p>
    <w:p w14:paraId="7AB78983" w14:textId="77777777" w:rsidR="00641C76" w:rsidRPr="00DF5949" w:rsidRDefault="00641C76" w:rsidP="00FD69E1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es-ES_tradnl" w:eastAsia="es-ES"/>
        </w:rPr>
      </w:pPr>
      <w:r w:rsidRPr="00DF5949">
        <w:rPr>
          <w:rFonts w:eastAsia="Calibri"/>
          <w:sz w:val="22"/>
          <w:szCs w:val="22"/>
          <w:lang w:val="es-ES_tradnl" w:eastAsia="es-ES"/>
        </w:rPr>
        <w:t>- Derecho canónico y Derecho autonómico: a propósito del conflicto de los bienes de las parroquias de</w:t>
      </w:r>
    </w:p>
    <w:p w14:paraId="5E67D449" w14:textId="76A65A3A" w:rsidR="00641C76" w:rsidRPr="00DF5949" w:rsidRDefault="00641C76" w:rsidP="00FD69E1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es-ES_tradnl" w:eastAsia="es-ES"/>
        </w:rPr>
      </w:pPr>
      <w:r w:rsidRPr="00DF5949">
        <w:rPr>
          <w:rFonts w:eastAsia="Calibri"/>
          <w:sz w:val="22"/>
          <w:szCs w:val="22"/>
          <w:lang w:val="es-ES_tradnl" w:eastAsia="es-ES"/>
        </w:rPr>
        <w:t>la Franja. Ponente: “V Simposio Internacional de Derecho Concordatario”, La Rioja (Universidad</w:t>
      </w:r>
      <w:r w:rsidR="00275774">
        <w:rPr>
          <w:rFonts w:eastAsia="Calibri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sz w:val="22"/>
          <w:szCs w:val="22"/>
          <w:lang w:val="es-ES_tradnl" w:eastAsia="es-ES"/>
        </w:rPr>
        <w:t>Rioja-S. Millán de la Cogolla), 2011.</w:t>
      </w:r>
    </w:p>
    <w:p w14:paraId="5047E0A4" w14:textId="77777777" w:rsidR="00641C76" w:rsidRPr="00DF5949" w:rsidRDefault="00641C76" w:rsidP="00FD69E1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es-ES_tradnl" w:eastAsia="es-ES"/>
        </w:rPr>
      </w:pPr>
      <w:r w:rsidRPr="00DF5949">
        <w:rPr>
          <w:rFonts w:eastAsia="Calibri"/>
          <w:sz w:val="22"/>
          <w:szCs w:val="22"/>
          <w:lang w:val="es-ES_tradnl" w:eastAsia="es-ES"/>
        </w:rPr>
        <w:t>- La difamación de las religiones y la discriminación por razón de religión en el Derecho internacional.</w:t>
      </w:r>
    </w:p>
    <w:p w14:paraId="7081D189" w14:textId="77777777" w:rsidR="00641C76" w:rsidRPr="00DF5949" w:rsidRDefault="00641C76" w:rsidP="00FD69E1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es-ES_tradnl" w:eastAsia="es-ES"/>
        </w:rPr>
      </w:pPr>
      <w:r w:rsidRPr="00DF5949">
        <w:rPr>
          <w:rFonts w:eastAsia="Calibri"/>
          <w:sz w:val="22"/>
          <w:szCs w:val="22"/>
          <w:lang w:val="es-ES_tradnl" w:eastAsia="es-ES"/>
        </w:rPr>
        <w:t>Ponente: “Estrategias de tolerancia y políticas públicas: antisemitismo, islamofobia y cristianofobia”,</w:t>
      </w:r>
    </w:p>
    <w:p w14:paraId="3F506C6E" w14:textId="77777777" w:rsidR="00641C76" w:rsidRPr="00DF5949" w:rsidRDefault="00641C76" w:rsidP="00FD69E1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es-ES_tradnl" w:eastAsia="es-ES"/>
        </w:rPr>
      </w:pPr>
      <w:r w:rsidRPr="00DF5949">
        <w:rPr>
          <w:rFonts w:eastAsia="Calibri"/>
          <w:sz w:val="22"/>
          <w:szCs w:val="22"/>
          <w:lang w:val="es-ES_tradnl" w:eastAsia="es-ES"/>
        </w:rPr>
        <w:t>Parlamento de Cantabria 2011.</w:t>
      </w:r>
    </w:p>
    <w:p w14:paraId="60D779B9" w14:textId="64C37E7F" w:rsidR="00641C76" w:rsidRPr="00275774" w:rsidRDefault="00641C76" w:rsidP="00FD69E1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es-ES_tradnl" w:eastAsia="es-ES"/>
        </w:rPr>
      </w:pPr>
      <w:r w:rsidRPr="00DF5949">
        <w:rPr>
          <w:rFonts w:eastAsia="Calibri"/>
          <w:sz w:val="22"/>
          <w:szCs w:val="22"/>
          <w:lang w:val="es-ES_tradnl" w:eastAsia="es-ES"/>
        </w:rPr>
        <w:t>- Injerencia de la Administración en materia confesional. Especial referencia al régimen de</w:t>
      </w:r>
      <w:r w:rsidR="00275774">
        <w:rPr>
          <w:rFonts w:eastAsia="Calibri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sz w:val="22"/>
          <w:szCs w:val="22"/>
          <w:lang w:val="es-ES_tradnl" w:eastAsia="es-ES"/>
        </w:rPr>
        <w:t>contratación del profesorado de religión en la escuela pública. Ponente: Seminario “Las nuevas</w:t>
      </w:r>
      <w:r w:rsidR="00275774">
        <w:rPr>
          <w:rFonts w:eastAsia="Calibri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fronteras entre Derecho Público y Derecho Privado”, Monasterio de Leyre, 8-10 Noviembre de</w:t>
      </w:r>
      <w:r w:rsidR="00275774">
        <w:rPr>
          <w:rFonts w:eastAsia="Calibri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2012.</w:t>
      </w:r>
    </w:p>
    <w:p w14:paraId="73188714" w14:textId="7906FCB2" w:rsidR="00641C76" w:rsidRPr="00DF5949" w:rsidRDefault="00641C76" w:rsidP="00FD69E1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lang w:val="es-ES_tradnl" w:eastAsia="es-ES"/>
        </w:rPr>
      </w:pP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- El derecho de libertad religiosa y la autonomía de las confesiones. Ponente: “Políticas públicas de</w:t>
      </w:r>
      <w:r w:rsidR="00275774">
        <w:rPr>
          <w:rFonts w:eastAsia="Calibri"/>
          <w:color w:val="000000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gestión de la diversidad religiosa en España e Iberoamérica”: Universidad de Extremadura, Cáceres,</w:t>
      </w:r>
      <w:r w:rsidR="00275774">
        <w:rPr>
          <w:rFonts w:eastAsia="Calibri"/>
          <w:color w:val="000000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26-29 de Noviembre 2012.</w:t>
      </w:r>
    </w:p>
    <w:p w14:paraId="5ACEB7AE" w14:textId="4318E3D9" w:rsidR="00641C76" w:rsidRPr="00DF5949" w:rsidRDefault="00641C76" w:rsidP="00FD69E1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lang w:val="es-ES_tradnl" w:eastAsia="es-ES"/>
        </w:rPr>
      </w:pP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- Mujeres y Derechos Humanos: la visión marroquí: Ponente: Seminario internacional: “Les religions</w:t>
      </w:r>
      <w:r w:rsidR="00275774">
        <w:rPr>
          <w:rFonts w:eastAsia="Calibri"/>
          <w:color w:val="000000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traditionnelles face au processus de sécularisation dans l’espace méditerranéen”, Université Paris 8,</w:t>
      </w:r>
      <w:r w:rsidR="00275774">
        <w:rPr>
          <w:rFonts w:eastAsia="Calibri"/>
          <w:color w:val="000000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24-25 de octubre 2013.</w:t>
      </w:r>
    </w:p>
    <w:p w14:paraId="3D0CC022" w14:textId="38F07424" w:rsidR="00641C76" w:rsidRPr="00275774" w:rsidRDefault="00641C76" w:rsidP="00FD69E1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lang w:val="en-US" w:eastAsia="es-ES"/>
        </w:rPr>
      </w:pP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- La prevención de la violencia y discriminación por razón de religión y el discurso del odio: el debate</w:t>
      </w:r>
      <w:r w:rsidR="00275774">
        <w:rPr>
          <w:rFonts w:eastAsia="Calibri"/>
          <w:color w:val="000000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 xml:space="preserve">internacional y la situación en el Derecho español. </w:t>
      </w:r>
      <w:r w:rsidRPr="00DF5949">
        <w:rPr>
          <w:rFonts w:eastAsia="Calibri"/>
          <w:color w:val="000000"/>
          <w:sz w:val="22"/>
          <w:szCs w:val="22"/>
          <w:lang w:val="en-US" w:eastAsia="es-ES"/>
        </w:rPr>
        <w:t>Ponente: International Conference: “Religious</w:t>
      </w:r>
      <w:r w:rsidR="00275774">
        <w:rPr>
          <w:rFonts w:eastAsia="Calibri"/>
          <w:color w:val="000000"/>
          <w:sz w:val="22"/>
          <w:szCs w:val="22"/>
          <w:lang w:val="en-US" w:eastAsia="es-ES"/>
        </w:rPr>
        <w:t xml:space="preserve"> </w:t>
      </w:r>
      <w:r w:rsidRPr="00DF5949">
        <w:rPr>
          <w:rFonts w:eastAsia="Calibri"/>
          <w:color w:val="000000"/>
          <w:sz w:val="22"/>
          <w:szCs w:val="22"/>
          <w:lang w:val="en-US" w:eastAsia="es-ES"/>
        </w:rPr>
        <w:t>liberty and religious minorities: among the balance and the challenges”: Madrid, 17-18 enero de</w:t>
      </w:r>
      <w:r w:rsidR="00275774" w:rsidRPr="00275774">
        <w:rPr>
          <w:rFonts w:eastAsia="Calibri"/>
          <w:color w:val="000000"/>
          <w:sz w:val="22"/>
          <w:szCs w:val="22"/>
          <w:lang w:val="en-US" w:eastAsia="es-ES"/>
        </w:rPr>
        <w:t xml:space="preserve"> </w:t>
      </w:r>
      <w:r w:rsidRPr="00275774">
        <w:rPr>
          <w:rFonts w:eastAsia="Calibri"/>
          <w:color w:val="000000"/>
          <w:sz w:val="22"/>
          <w:szCs w:val="22"/>
          <w:lang w:val="en-US" w:eastAsia="es-ES"/>
        </w:rPr>
        <w:t>2014.</w:t>
      </w:r>
    </w:p>
    <w:p w14:paraId="4884D0F6" w14:textId="398213C8" w:rsidR="00641C76" w:rsidRPr="00DF5949" w:rsidRDefault="00641C76" w:rsidP="00FD69E1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lang w:val="es-ES_tradnl" w:eastAsia="es-ES"/>
        </w:rPr>
      </w:pP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- Enfoque basado en derechos humanos y calidad universitaria en: I Conferencia Internacional, marzo</w:t>
      </w:r>
      <w:r w:rsidR="00275774">
        <w:rPr>
          <w:rFonts w:eastAsia="Calibri"/>
          <w:color w:val="000000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2015, Universidad de Sétif, Argelia) / II Conferencia Internacional, octubre de 2015, Westminster</w:t>
      </w:r>
      <w:r w:rsidR="00275774">
        <w:rPr>
          <w:rFonts w:eastAsia="Calibri"/>
          <w:color w:val="000000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University, Londres/ “III Conferencia Internacional”, Universite de Carthage, Túnez, octubre 2016.</w:t>
      </w:r>
    </w:p>
    <w:p w14:paraId="176A13C9" w14:textId="60DF6811" w:rsidR="00641C76" w:rsidRPr="00DF5949" w:rsidRDefault="00641C76" w:rsidP="00FD69E1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lang w:val="es-ES_tradnl" w:eastAsia="es-ES"/>
        </w:rPr>
      </w:pP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- La protección contra la discriminación religiosa. Ponente: Seminario “Protegiendo la libertad</w:t>
      </w:r>
      <w:r w:rsidR="00275774">
        <w:rPr>
          <w:rFonts w:eastAsia="Calibri"/>
          <w:color w:val="000000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religiosa y combatiendo la discriminación y la intolerancia basadas en la religión y las creencias”.</w:t>
      </w:r>
      <w:r w:rsidR="00275774">
        <w:rPr>
          <w:rFonts w:eastAsia="Calibri"/>
          <w:color w:val="000000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color w:val="000000"/>
          <w:sz w:val="22"/>
          <w:szCs w:val="22"/>
          <w:lang w:val="es-ES_tradnl" w:eastAsia="es-ES"/>
        </w:rPr>
        <w:lastRenderedPageBreak/>
        <w:t>Embajada de Estados Unidos en España y Ministerio de Justicia,1-2 de febrero 2016 (Casa Árabe y</w:t>
      </w:r>
      <w:r w:rsidR="00275774">
        <w:rPr>
          <w:rFonts w:eastAsia="Calibri"/>
          <w:color w:val="000000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Centro Sefarad-Israel).</w:t>
      </w:r>
    </w:p>
    <w:p w14:paraId="3654D5D9" w14:textId="54D3E941" w:rsidR="00641C76" w:rsidRPr="00275774" w:rsidRDefault="00641C76" w:rsidP="00FD69E1">
      <w:pPr>
        <w:autoSpaceDE w:val="0"/>
        <w:autoSpaceDN w:val="0"/>
        <w:adjustRightInd w:val="0"/>
        <w:jc w:val="both"/>
        <w:rPr>
          <w:rFonts w:eastAsia="Calibri"/>
          <w:color w:val="212121"/>
          <w:sz w:val="22"/>
          <w:szCs w:val="22"/>
          <w:lang w:val="es-ES_tradnl" w:eastAsia="es-ES"/>
        </w:rPr>
      </w:pP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 xml:space="preserve">- Derechos fundamentales, universidad y libertad religiosa. Ponente: </w:t>
      </w:r>
      <w:r w:rsidRPr="00DF5949">
        <w:rPr>
          <w:rFonts w:eastAsia="Calibri"/>
          <w:color w:val="212121"/>
          <w:sz w:val="22"/>
          <w:szCs w:val="22"/>
          <w:lang w:val="es-ES_tradnl" w:eastAsia="es-ES"/>
        </w:rPr>
        <w:t>XXXV Simposio Internacional</w:t>
      </w:r>
      <w:r w:rsidR="00275774">
        <w:rPr>
          <w:rFonts w:eastAsia="Calibri"/>
          <w:color w:val="212121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color w:val="212121"/>
          <w:sz w:val="22"/>
          <w:szCs w:val="22"/>
          <w:lang w:val="es-ES_tradnl" w:eastAsia="es-ES"/>
        </w:rPr>
        <w:t>"Teología y Universidad</w:t>
      </w: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”. Universidad de Navarra. 4 y 5 de octubre de 2017.</w:t>
      </w:r>
    </w:p>
    <w:p w14:paraId="7CC536AB" w14:textId="4B280A77" w:rsidR="00641C76" w:rsidRPr="00DF5949" w:rsidRDefault="00641C76" w:rsidP="00FD69E1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lang w:val="es-ES_tradnl" w:eastAsia="es-ES"/>
        </w:rPr>
      </w:pP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- La libertad religiosa en España en el XXV aniversario de los Acuerdos con las minorías. Ponente:</w:t>
      </w:r>
      <w:r w:rsidR="00275774">
        <w:rPr>
          <w:rFonts w:eastAsia="Calibri"/>
          <w:color w:val="000000"/>
          <w:sz w:val="22"/>
          <w:szCs w:val="22"/>
          <w:lang w:val="es-ES_tradnl" w:eastAsia="es-ES"/>
        </w:rPr>
        <w:t xml:space="preserve"> </w:t>
      </w:r>
      <w:r w:rsidR="00D32486">
        <w:rPr>
          <w:rFonts w:eastAsia="Calibri"/>
          <w:color w:val="000000"/>
          <w:sz w:val="22"/>
          <w:szCs w:val="22"/>
          <w:lang w:val="es-ES_tradnl" w:eastAsia="es-ES"/>
        </w:rPr>
        <w:t>“</w:t>
      </w: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VII Jornada de Estudio sobre Laicidad</w:t>
      </w:r>
      <w:r w:rsidR="00D32486">
        <w:rPr>
          <w:rFonts w:eastAsia="Calibri"/>
          <w:color w:val="000000"/>
          <w:sz w:val="22"/>
          <w:szCs w:val="22"/>
          <w:lang w:val="es-ES_tradnl" w:eastAsia="es-ES"/>
        </w:rPr>
        <w:t>”</w:t>
      </w: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. Universidad de Sevilla, 4 de diciembre</w:t>
      </w:r>
      <w:r w:rsidR="00275774">
        <w:rPr>
          <w:rFonts w:eastAsia="Calibri"/>
          <w:color w:val="000000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de 2017.</w:t>
      </w:r>
    </w:p>
    <w:p w14:paraId="3F0D8DF2" w14:textId="26BD5013" w:rsidR="00641C76" w:rsidRPr="00275774" w:rsidRDefault="00641C76" w:rsidP="00FD69E1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lang w:val="es-ES_tradnl" w:eastAsia="es-ES"/>
        </w:rPr>
      </w:pP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- La legislación sobre extremismo en Rusia y su influencia en el ejercicio de la libertad religiosa.</w:t>
      </w:r>
      <w:r w:rsidR="00275774">
        <w:rPr>
          <w:rFonts w:eastAsia="Calibri"/>
          <w:color w:val="000000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Ponente: “VII Seminario Interdisciplinar de Profesores de Derecho Público”, Yuste, 8</w:t>
      </w:r>
      <w:r w:rsidR="00D32486">
        <w:rPr>
          <w:rFonts w:eastAsia="Calibri"/>
          <w:color w:val="000000"/>
          <w:sz w:val="22"/>
          <w:szCs w:val="22"/>
          <w:lang w:val="es-ES_tradnl" w:eastAsia="es-ES"/>
        </w:rPr>
        <w:t>-</w:t>
      </w: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 xml:space="preserve">9 mazo </w:t>
      </w:r>
      <w:r w:rsidRPr="00275774">
        <w:rPr>
          <w:rFonts w:eastAsia="Calibri"/>
          <w:color w:val="000000"/>
          <w:sz w:val="22"/>
          <w:szCs w:val="22"/>
          <w:lang w:eastAsia="es-ES"/>
        </w:rPr>
        <w:t>2018.</w:t>
      </w:r>
    </w:p>
    <w:p w14:paraId="70DE5DFF" w14:textId="5DD41DCC" w:rsidR="00641C76" w:rsidRPr="00275774" w:rsidRDefault="00641C76" w:rsidP="00FD69E1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lang w:val="en-US" w:eastAsia="es-ES"/>
        </w:rPr>
      </w:pPr>
      <w:r w:rsidRPr="00DF5949">
        <w:rPr>
          <w:rFonts w:eastAsia="Calibri"/>
          <w:color w:val="000000"/>
          <w:sz w:val="22"/>
          <w:szCs w:val="22"/>
          <w:lang w:val="en-US" w:eastAsia="es-ES"/>
        </w:rPr>
        <w:t>- Interfaith and Interreligious Dialogue and Partnerships (IIDP). Ponente, “Conference of the</w:t>
      </w:r>
      <w:r w:rsidR="00275774">
        <w:rPr>
          <w:rFonts w:eastAsia="Calibri"/>
          <w:color w:val="000000"/>
          <w:sz w:val="22"/>
          <w:szCs w:val="22"/>
          <w:lang w:val="en-US" w:eastAsia="es-ES"/>
        </w:rPr>
        <w:t xml:space="preserve"> </w:t>
      </w:r>
      <w:r w:rsidRPr="00DF5949">
        <w:rPr>
          <w:rFonts w:eastAsia="Calibri"/>
          <w:color w:val="000000"/>
          <w:sz w:val="22"/>
          <w:szCs w:val="22"/>
          <w:lang w:val="en-US" w:eastAsia="es-ES"/>
        </w:rPr>
        <w:t>Organization for Security and Cooperation in Europe &amp; Office for Democratic Institution and Human</w:t>
      </w:r>
      <w:r w:rsidR="00275774">
        <w:rPr>
          <w:rFonts w:eastAsia="Calibri"/>
          <w:color w:val="000000"/>
          <w:sz w:val="22"/>
          <w:szCs w:val="22"/>
          <w:lang w:val="en-US" w:eastAsia="es-ES"/>
        </w:rPr>
        <w:t xml:space="preserve"> </w:t>
      </w:r>
      <w:r w:rsidRPr="00DF5949">
        <w:rPr>
          <w:rFonts w:eastAsia="Calibri"/>
          <w:color w:val="000000"/>
          <w:sz w:val="22"/>
          <w:szCs w:val="22"/>
          <w:lang w:val="en-US" w:eastAsia="es-ES"/>
        </w:rPr>
        <w:t>Rights, on Interfaith and Interreligious Dialogue and Partnerships”, Certosa di Pontignano (Siena,</w:t>
      </w:r>
      <w:r w:rsidR="00275774">
        <w:rPr>
          <w:rFonts w:eastAsia="Calibri"/>
          <w:color w:val="000000"/>
          <w:sz w:val="22"/>
          <w:szCs w:val="22"/>
          <w:lang w:val="en-US" w:eastAsia="es-ES"/>
        </w:rPr>
        <w:t xml:space="preserve"> </w:t>
      </w:r>
      <w:r w:rsidRPr="00275774">
        <w:rPr>
          <w:rFonts w:eastAsia="Calibri"/>
          <w:color w:val="000000"/>
          <w:sz w:val="22"/>
          <w:szCs w:val="22"/>
          <w:lang w:val="en-US" w:eastAsia="es-ES"/>
        </w:rPr>
        <w:t>Italia) 23-24 October 2018.</w:t>
      </w:r>
    </w:p>
    <w:p w14:paraId="0332C031" w14:textId="73770880" w:rsidR="00641C76" w:rsidRDefault="00641C76" w:rsidP="00FD69E1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lang w:val="es-ES_tradnl" w:eastAsia="es-ES"/>
        </w:rPr>
      </w:pP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- Libertad de expresión v. Libertad religiosa: el modelo europeo frente al norteamericano. Ponente.</w:t>
      </w:r>
      <w:r w:rsidR="00275774">
        <w:rPr>
          <w:rFonts w:eastAsia="Calibri"/>
          <w:color w:val="000000"/>
          <w:sz w:val="22"/>
          <w:szCs w:val="22"/>
          <w:lang w:val="es-ES_tradnl" w:eastAsia="es-ES"/>
        </w:rPr>
        <w:t xml:space="preserve"> </w:t>
      </w:r>
      <w:r w:rsidR="00D32486">
        <w:rPr>
          <w:rFonts w:eastAsia="Calibri"/>
          <w:color w:val="000000"/>
          <w:sz w:val="22"/>
          <w:szCs w:val="22"/>
          <w:lang w:val="es-ES_tradnl" w:eastAsia="es-ES"/>
        </w:rPr>
        <w:t>“</w:t>
      </w: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Propuestas para la prevención y lucha contra la radicalización y el delito de odio en el contexto</w:t>
      </w:r>
      <w:r w:rsidR="00275774">
        <w:rPr>
          <w:rFonts w:eastAsia="Calibri"/>
          <w:color w:val="000000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europeo</w:t>
      </w:r>
      <w:r w:rsidR="00D32486">
        <w:rPr>
          <w:rFonts w:eastAsia="Calibri"/>
          <w:color w:val="000000"/>
          <w:sz w:val="22"/>
          <w:szCs w:val="22"/>
          <w:lang w:val="es-ES_tradnl" w:eastAsia="es-ES"/>
        </w:rPr>
        <w:t>”</w:t>
      </w: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, Yuste 24-26 de julio 2019.</w:t>
      </w:r>
    </w:p>
    <w:p w14:paraId="0E322170" w14:textId="32FE3A37" w:rsidR="00F14726" w:rsidRDefault="00F14726" w:rsidP="00FD69E1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lang w:val="es-ES_tradnl" w:eastAsia="es-ES"/>
        </w:rPr>
      </w:pPr>
      <w:r>
        <w:rPr>
          <w:rFonts w:eastAsia="Calibri"/>
          <w:color w:val="000000"/>
          <w:sz w:val="22"/>
          <w:szCs w:val="22"/>
          <w:lang w:val="es-ES_tradnl" w:eastAsia="es-ES"/>
        </w:rPr>
        <w:t xml:space="preserve">- </w:t>
      </w:r>
      <w:r w:rsidR="002A545B">
        <w:rPr>
          <w:rFonts w:eastAsia="Calibri"/>
          <w:color w:val="000000"/>
          <w:sz w:val="22"/>
          <w:szCs w:val="22"/>
          <w:lang w:val="es-ES_tradnl" w:eastAsia="es-ES"/>
        </w:rPr>
        <w:t>La interrelación entra la libertad religiosa y de conciencia y la seguridad: una perspectiva política inspirada en el documento de ODIHR. Ponente: Jornada Internacional organizada por OSCE-ODIHE, UPNA y DEMOSPAZ (UAM) “</w:t>
      </w:r>
      <w:r>
        <w:rPr>
          <w:rFonts w:eastAsia="Calibri"/>
          <w:color w:val="000000"/>
          <w:sz w:val="22"/>
          <w:szCs w:val="22"/>
          <w:lang w:val="es-ES_tradnl" w:eastAsia="es-ES"/>
        </w:rPr>
        <w:t>Prevención de la radicalización violenta: interrelación entre la libertad religiosa y de conciencia y la seguridad</w:t>
      </w:r>
      <w:r w:rsidR="002A545B">
        <w:rPr>
          <w:rFonts w:eastAsia="Calibri"/>
          <w:color w:val="000000"/>
          <w:sz w:val="22"/>
          <w:szCs w:val="22"/>
          <w:lang w:val="es-ES_tradnl" w:eastAsia="es-ES"/>
        </w:rPr>
        <w:t>”</w:t>
      </w:r>
      <w:r>
        <w:rPr>
          <w:rFonts w:eastAsia="Calibri"/>
          <w:color w:val="000000"/>
          <w:sz w:val="22"/>
          <w:szCs w:val="22"/>
          <w:lang w:val="es-ES_tradnl" w:eastAsia="es-ES"/>
        </w:rPr>
        <w:t xml:space="preserve">, </w:t>
      </w:r>
      <w:r w:rsidR="002A545B">
        <w:rPr>
          <w:rFonts w:eastAsia="Calibri"/>
          <w:color w:val="000000"/>
          <w:sz w:val="22"/>
          <w:szCs w:val="22"/>
          <w:lang w:val="es-ES_tradnl" w:eastAsia="es-ES"/>
        </w:rPr>
        <w:t>7 de diciembre de 2020.</w:t>
      </w:r>
    </w:p>
    <w:p w14:paraId="739E701F" w14:textId="77777777" w:rsidR="00275774" w:rsidRPr="00DF5949" w:rsidRDefault="00275774" w:rsidP="00FD69E1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lang w:val="es-ES_tradnl" w:eastAsia="es-ES"/>
        </w:rPr>
      </w:pPr>
    </w:p>
    <w:p w14:paraId="4D03CA3A" w14:textId="1E939908" w:rsidR="00641C76" w:rsidRPr="00275774" w:rsidRDefault="00641C76" w:rsidP="00FD69E1">
      <w:pPr>
        <w:autoSpaceDE w:val="0"/>
        <w:autoSpaceDN w:val="0"/>
        <w:adjustRightInd w:val="0"/>
        <w:jc w:val="both"/>
        <w:rPr>
          <w:rFonts w:eastAsia="Calibri"/>
          <w:b/>
          <w:color w:val="000000"/>
          <w:sz w:val="22"/>
          <w:szCs w:val="22"/>
          <w:lang w:val="es-ES_tradnl" w:eastAsia="es-ES"/>
        </w:rPr>
      </w:pPr>
      <w:r w:rsidRPr="00275774">
        <w:rPr>
          <w:rFonts w:eastAsia="Calibri"/>
          <w:b/>
          <w:color w:val="000000"/>
          <w:sz w:val="22"/>
          <w:szCs w:val="22"/>
          <w:lang w:val="es-ES_tradnl" w:eastAsia="es-ES"/>
        </w:rPr>
        <w:t>C.6. Otros: Coordinación de libros desde 20</w:t>
      </w:r>
      <w:r w:rsidR="009F27CF">
        <w:rPr>
          <w:rFonts w:eastAsia="Calibri"/>
          <w:b/>
          <w:color w:val="000000"/>
          <w:sz w:val="22"/>
          <w:szCs w:val="22"/>
          <w:lang w:val="es-ES_tradnl" w:eastAsia="es-ES"/>
        </w:rPr>
        <w:t>10</w:t>
      </w:r>
      <w:r w:rsidRPr="00275774">
        <w:rPr>
          <w:rFonts w:eastAsia="Calibri"/>
          <w:b/>
          <w:color w:val="000000"/>
          <w:sz w:val="22"/>
          <w:szCs w:val="22"/>
          <w:lang w:val="es-ES_tradnl" w:eastAsia="es-ES"/>
        </w:rPr>
        <w:t>:</w:t>
      </w:r>
    </w:p>
    <w:p w14:paraId="2571F648" w14:textId="77777777" w:rsidR="00641C76" w:rsidRPr="00DF5949" w:rsidRDefault="00641C76" w:rsidP="00FD69E1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lang w:val="es-ES_tradnl" w:eastAsia="es-ES"/>
        </w:rPr>
      </w:pP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- Derecho islámico e interculturalidad, Ed. Iustel, Madrid 2011.</w:t>
      </w:r>
    </w:p>
    <w:p w14:paraId="2001DF28" w14:textId="77777777" w:rsidR="00641C76" w:rsidRPr="00DF5949" w:rsidRDefault="00641C76" w:rsidP="00FD69E1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lang w:val="es-ES_tradnl" w:eastAsia="es-ES"/>
        </w:rPr>
      </w:pP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- Derecho e Islam en una sociedad globalizada, Tirant lo Blanch, Valencia 2016.</w:t>
      </w:r>
    </w:p>
    <w:p w14:paraId="1D3C09EF" w14:textId="5B4E8A0A" w:rsidR="00641C76" w:rsidRPr="00DF5949" w:rsidRDefault="00641C76" w:rsidP="00FD69E1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lang w:val="es-ES_tradnl" w:eastAsia="es-ES"/>
        </w:rPr>
      </w:pP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- Libertad de expresión y prevención de la violencia y discriminación por razón de religión, Iustel,</w:t>
      </w:r>
      <w:r w:rsidR="00F26914">
        <w:rPr>
          <w:rFonts w:eastAsia="Calibri"/>
          <w:color w:val="000000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Madrid 2019.</w:t>
      </w:r>
    </w:p>
    <w:p w14:paraId="2355CF4C" w14:textId="77777777" w:rsidR="00641C76" w:rsidRPr="00DF5949" w:rsidRDefault="00641C76" w:rsidP="00FD69E1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lang w:val="es-ES_tradnl" w:eastAsia="es-ES"/>
        </w:rPr>
      </w:pP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- Libertad de expresión y discurso de odio por motivos religiosos, Ed. Licregdi, Zaragoza 2019.</w:t>
      </w:r>
    </w:p>
    <w:p w14:paraId="2444EA5C" w14:textId="295C10A2" w:rsidR="00D32486" w:rsidRDefault="00641C76" w:rsidP="00FD69E1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lang w:val="es-ES_tradnl" w:eastAsia="es-ES"/>
        </w:rPr>
      </w:pP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- Libertad de expresión y prevención de la violencia y discriminación por razón de religión: la</w:t>
      </w:r>
      <w:r w:rsidR="00F26914">
        <w:rPr>
          <w:rFonts w:eastAsia="Calibri"/>
          <w:color w:val="000000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perspectiva de los profesionales de la comunicación, Ed. Licregdi, Zaragoza 2019.</w:t>
      </w:r>
    </w:p>
    <w:p w14:paraId="55391686" w14:textId="77777777" w:rsidR="00D32486" w:rsidRDefault="00D32486" w:rsidP="00FD69E1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lang w:val="es-ES_tradnl" w:eastAsia="es-ES"/>
        </w:rPr>
      </w:pPr>
    </w:p>
    <w:p w14:paraId="58DF5EC2" w14:textId="6C0ABB9F" w:rsidR="00641C76" w:rsidRPr="00D32486" w:rsidRDefault="003E5325" w:rsidP="00FD69E1">
      <w:pPr>
        <w:autoSpaceDE w:val="0"/>
        <w:autoSpaceDN w:val="0"/>
        <w:adjustRightInd w:val="0"/>
        <w:jc w:val="both"/>
        <w:rPr>
          <w:rFonts w:eastAsia="Calibri"/>
          <w:b/>
          <w:color w:val="000000"/>
          <w:sz w:val="22"/>
          <w:szCs w:val="22"/>
          <w:lang w:val="es-ES_tradnl" w:eastAsia="es-ES"/>
        </w:rPr>
      </w:pPr>
      <w:r>
        <w:rPr>
          <w:rFonts w:eastAsia="Calibri"/>
          <w:b/>
          <w:color w:val="000000"/>
          <w:sz w:val="22"/>
          <w:szCs w:val="22"/>
          <w:lang w:val="es-ES_tradnl" w:eastAsia="es-ES"/>
        </w:rPr>
        <w:t xml:space="preserve">C. 7. </w:t>
      </w:r>
      <w:r w:rsidR="00641C76" w:rsidRPr="00D32486">
        <w:rPr>
          <w:rFonts w:eastAsia="Calibri"/>
          <w:b/>
          <w:color w:val="000000"/>
          <w:sz w:val="22"/>
          <w:szCs w:val="22"/>
          <w:lang w:val="es-ES_tradnl" w:eastAsia="es-ES"/>
        </w:rPr>
        <w:t>Elaboración de informes oficiales publicados desde 20</w:t>
      </w:r>
      <w:r w:rsidR="00D32486" w:rsidRPr="00D32486">
        <w:rPr>
          <w:rFonts w:eastAsia="Calibri"/>
          <w:b/>
          <w:color w:val="000000"/>
          <w:sz w:val="22"/>
          <w:szCs w:val="22"/>
          <w:lang w:val="es-ES_tradnl" w:eastAsia="es-ES"/>
        </w:rPr>
        <w:t>10</w:t>
      </w:r>
      <w:r w:rsidR="00641C76" w:rsidRPr="00D32486">
        <w:rPr>
          <w:rFonts w:eastAsia="Calibri"/>
          <w:b/>
          <w:color w:val="000000"/>
          <w:sz w:val="22"/>
          <w:szCs w:val="22"/>
          <w:lang w:val="es-ES_tradnl" w:eastAsia="es-ES"/>
        </w:rPr>
        <w:t>:</w:t>
      </w:r>
    </w:p>
    <w:p w14:paraId="0CE18967" w14:textId="60EAE7A3" w:rsidR="00641C76" w:rsidRPr="00D32486" w:rsidRDefault="00641C76" w:rsidP="00FD69E1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lang w:val="es-ES_tradnl" w:eastAsia="es-ES"/>
        </w:rPr>
      </w:pP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- Ministerio de Justicia, Informes anuales sobre la situación de la libertad religiosa en España de:</w:t>
      </w:r>
      <w:r w:rsidR="00D32486">
        <w:rPr>
          <w:rFonts w:eastAsia="Calibri"/>
          <w:color w:val="000000"/>
          <w:sz w:val="22"/>
          <w:szCs w:val="22"/>
          <w:lang w:val="es-ES_tradnl" w:eastAsia="es-ES"/>
        </w:rPr>
        <w:t xml:space="preserve"> </w:t>
      </w:r>
      <w:r w:rsidRPr="00DF5949">
        <w:rPr>
          <w:rFonts w:eastAsia="Calibri"/>
          <w:color w:val="000000"/>
          <w:sz w:val="22"/>
          <w:szCs w:val="22"/>
          <w:lang w:val="es-ES_tradnl" w:eastAsia="es-ES"/>
        </w:rPr>
        <w:t>2014</w:t>
      </w:r>
      <w:r w:rsidR="00D32486">
        <w:rPr>
          <w:rFonts w:eastAsia="Calibri"/>
          <w:color w:val="000000"/>
          <w:sz w:val="22"/>
          <w:szCs w:val="22"/>
          <w:lang w:val="es-ES_tradnl" w:eastAsia="es-ES"/>
        </w:rPr>
        <w:t>-2018</w:t>
      </w:r>
      <w:r w:rsidR="003E5325">
        <w:rPr>
          <w:rFonts w:eastAsia="Calibri"/>
          <w:color w:val="000000"/>
          <w:sz w:val="22"/>
          <w:szCs w:val="22"/>
          <w:lang w:val="es-ES_tradnl" w:eastAsia="es-ES"/>
        </w:rPr>
        <w:t xml:space="preserve"> (</w:t>
      </w:r>
      <w:hyperlink r:id="rId9" w:history="1">
        <w:r w:rsidR="003E5325" w:rsidRPr="003E5325">
          <w:rPr>
            <w:rStyle w:val="Hipervnculo"/>
            <w:rFonts w:eastAsia="Calibri"/>
            <w:sz w:val="22"/>
            <w:szCs w:val="22"/>
            <w:lang w:val="es-ES_tradnl" w:eastAsia="es-ES"/>
          </w:rPr>
          <w:t>https://www.mpr.gob.es/mpr/subse/libertad-religiosa/Paginas/informe-anual.aspx</w:t>
        </w:r>
      </w:hyperlink>
      <w:r w:rsidR="003E5325">
        <w:rPr>
          <w:rFonts w:eastAsia="Calibri"/>
          <w:color w:val="000000"/>
          <w:sz w:val="22"/>
          <w:szCs w:val="22"/>
          <w:lang w:val="es-ES_tradnl" w:eastAsia="es-ES"/>
        </w:rPr>
        <w:t>)</w:t>
      </w:r>
    </w:p>
    <w:p w14:paraId="5287BF9F" w14:textId="705D3DA5" w:rsidR="00641C76" w:rsidRDefault="00641C76" w:rsidP="00D32486">
      <w:pPr>
        <w:autoSpaceDE w:val="0"/>
        <w:autoSpaceDN w:val="0"/>
        <w:adjustRightInd w:val="0"/>
        <w:jc w:val="both"/>
        <w:rPr>
          <w:rFonts w:eastAsia="Calibri"/>
          <w:color w:val="0000FF"/>
          <w:sz w:val="22"/>
          <w:szCs w:val="22"/>
          <w:lang w:val="en-US" w:eastAsia="es-ES"/>
        </w:rPr>
      </w:pPr>
      <w:r w:rsidRPr="00DF5949">
        <w:rPr>
          <w:rFonts w:eastAsia="Calibri"/>
          <w:color w:val="000000"/>
          <w:sz w:val="22"/>
          <w:szCs w:val="22"/>
          <w:lang w:val="en-US" w:eastAsia="es-ES"/>
        </w:rPr>
        <w:t>- European Commission for Democracy through Law (Venice Commission) and OSCE</w:t>
      </w:r>
      <w:r w:rsidR="00D32486">
        <w:rPr>
          <w:rFonts w:eastAsia="Calibri"/>
          <w:color w:val="000000"/>
          <w:sz w:val="22"/>
          <w:szCs w:val="22"/>
          <w:lang w:val="en-US" w:eastAsia="es-ES"/>
        </w:rPr>
        <w:t>-</w:t>
      </w:r>
      <w:r w:rsidRPr="00DF5949">
        <w:rPr>
          <w:rFonts w:eastAsia="Calibri"/>
          <w:color w:val="000000"/>
          <w:sz w:val="22"/>
          <w:szCs w:val="22"/>
          <w:lang w:val="en-US" w:eastAsia="es-ES"/>
        </w:rPr>
        <w:t xml:space="preserve">ODIHR, Joint Opinion </w:t>
      </w:r>
      <w:r w:rsidR="003E5325">
        <w:rPr>
          <w:rFonts w:eastAsia="Calibri"/>
          <w:color w:val="000000"/>
          <w:sz w:val="22"/>
          <w:szCs w:val="22"/>
          <w:lang w:val="en-US" w:eastAsia="es-ES"/>
        </w:rPr>
        <w:t>o</w:t>
      </w:r>
      <w:r w:rsidRPr="00DF5949">
        <w:rPr>
          <w:rFonts w:eastAsia="Calibri"/>
          <w:color w:val="000000"/>
          <w:sz w:val="22"/>
          <w:szCs w:val="22"/>
          <w:lang w:val="en-US" w:eastAsia="es-ES"/>
        </w:rPr>
        <w:t>n The Draft Law</w:t>
      </w:r>
      <w:r w:rsidR="00D32486">
        <w:rPr>
          <w:rFonts w:eastAsia="Calibri"/>
          <w:color w:val="000000"/>
          <w:sz w:val="22"/>
          <w:szCs w:val="22"/>
          <w:lang w:val="en-US" w:eastAsia="es-ES"/>
        </w:rPr>
        <w:t xml:space="preserve"> </w:t>
      </w:r>
      <w:r w:rsidRPr="00DF5949">
        <w:rPr>
          <w:rFonts w:eastAsia="Calibri"/>
          <w:color w:val="000000"/>
          <w:sz w:val="22"/>
          <w:szCs w:val="22"/>
          <w:lang w:val="en-US" w:eastAsia="es-ES"/>
        </w:rPr>
        <w:t>Amending the Law of the Republic of Armenia on Freedom of Conscience and on Religious</w:t>
      </w:r>
      <w:r w:rsidR="00D32486">
        <w:rPr>
          <w:rFonts w:eastAsia="Calibri"/>
          <w:color w:val="000000"/>
          <w:sz w:val="22"/>
          <w:szCs w:val="22"/>
          <w:lang w:val="en-US" w:eastAsia="es-ES"/>
        </w:rPr>
        <w:t xml:space="preserve"> </w:t>
      </w:r>
      <w:r w:rsidRPr="00DF5949">
        <w:rPr>
          <w:rFonts w:eastAsia="Calibri"/>
          <w:color w:val="000000"/>
          <w:sz w:val="22"/>
          <w:szCs w:val="22"/>
          <w:lang w:val="en-US" w:eastAsia="es-ES"/>
        </w:rPr>
        <w:t>Organisations. Adopted By The Venice Commission at its 114th Plenary Session (Venice, 16-17</w:t>
      </w:r>
      <w:r w:rsidR="00D32486">
        <w:rPr>
          <w:rFonts w:eastAsia="Calibri"/>
          <w:color w:val="000000"/>
          <w:sz w:val="22"/>
          <w:szCs w:val="22"/>
          <w:lang w:val="en-US" w:eastAsia="es-ES"/>
        </w:rPr>
        <w:t xml:space="preserve"> </w:t>
      </w:r>
      <w:r w:rsidRPr="00DF5949">
        <w:rPr>
          <w:rFonts w:eastAsia="Calibri"/>
          <w:color w:val="000000"/>
          <w:sz w:val="22"/>
          <w:szCs w:val="22"/>
          <w:lang w:val="en-US" w:eastAsia="es-ES"/>
        </w:rPr>
        <w:t>March 2018), on the basis of comments by Ms Jasna Omejec (Croatia), Mr Jan Velaers</w:t>
      </w:r>
      <w:r w:rsidR="00D32486">
        <w:rPr>
          <w:rFonts w:eastAsia="Calibri"/>
          <w:color w:val="000000"/>
          <w:sz w:val="22"/>
          <w:szCs w:val="22"/>
          <w:lang w:val="en-US" w:eastAsia="es-ES"/>
        </w:rPr>
        <w:t xml:space="preserve"> </w:t>
      </w:r>
      <w:r w:rsidRPr="00DF5949">
        <w:rPr>
          <w:rFonts w:eastAsia="Calibri"/>
          <w:color w:val="000000"/>
          <w:sz w:val="22"/>
          <w:szCs w:val="22"/>
          <w:lang w:val="en-US" w:eastAsia="es-ES"/>
        </w:rPr>
        <w:t>(Belgium), Mr Ben Vermeulen (the Netherlands), Ms Zoila Combalía</w:t>
      </w:r>
      <w:r w:rsidR="00D32486">
        <w:rPr>
          <w:rFonts w:eastAsia="Calibri"/>
          <w:color w:val="000000"/>
          <w:sz w:val="22"/>
          <w:szCs w:val="22"/>
          <w:lang w:val="en-US" w:eastAsia="es-ES"/>
        </w:rPr>
        <w:t xml:space="preserve"> </w:t>
      </w:r>
      <w:r w:rsidRPr="00DF5949">
        <w:rPr>
          <w:rFonts w:eastAsia="Calibri"/>
          <w:color w:val="000000"/>
          <w:sz w:val="22"/>
          <w:szCs w:val="22"/>
          <w:lang w:val="en-US" w:eastAsia="es-ES"/>
        </w:rPr>
        <w:t>(OSCE/ODIHR), en:</w:t>
      </w:r>
      <w:r w:rsidR="00D32486">
        <w:rPr>
          <w:rFonts w:eastAsia="Calibri"/>
          <w:color w:val="000000"/>
          <w:sz w:val="22"/>
          <w:szCs w:val="22"/>
          <w:lang w:val="en-US" w:eastAsia="es-ES"/>
        </w:rPr>
        <w:t xml:space="preserve"> </w:t>
      </w:r>
      <w:hyperlink r:id="rId10" w:history="1">
        <w:r w:rsidR="00E020B2" w:rsidRPr="000B5B94">
          <w:rPr>
            <w:rStyle w:val="Hipervnculo"/>
            <w:rFonts w:eastAsia="Calibri"/>
            <w:sz w:val="22"/>
            <w:szCs w:val="22"/>
            <w:lang w:val="en-US" w:eastAsia="es-ES"/>
          </w:rPr>
          <w:t>http://www.legislationline.org/</w:t>
        </w:r>
      </w:hyperlink>
    </w:p>
    <w:p w14:paraId="4FA160D2" w14:textId="7E4377B2" w:rsidR="00E020B2" w:rsidRPr="00E020B2" w:rsidRDefault="00E020B2" w:rsidP="00D32486">
      <w:pPr>
        <w:autoSpaceDE w:val="0"/>
        <w:autoSpaceDN w:val="0"/>
        <w:adjustRightInd w:val="0"/>
        <w:jc w:val="both"/>
        <w:rPr>
          <w:rFonts w:eastAsia="Calibri"/>
          <w:color w:val="000000"/>
          <w:sz w:val="22"/>
          <w:szCs w:val="22"/>
          <w:lang w:eastAsia="es-ES"/>
        </w:rPr>
      </w:pPr>
      <w:r w:rsidRPr="00E020B2">
        <w:rPr>
          <w:rFonts w:eastAsia="Calibri"/>
          <w:color w:val="000000"/>
          <w:sz w:val="22"/>
          <w:szCs w:val="22"/>
          <w:lang w:eastAsia="es-ES"/>
        </w:rPr>
        <w:t>- Situación de las minorías religiosas en Aragón</w:t>
      </w:r>
      <w:r>
        <w:rPr>
          <w:rFonts w:eastAsia="Calibri"/>
          <w:color w:val="000000"/>
          <w:sz w:val="22"/>
          <w:szCs w:val="22"/>
          <w:lang w:eastAsia="es-ES"/>
        </w:rPr>
        <w:t>, informe elaborado a petición del Gobierno de Aragón (Dirección General de Igualdad y Familias), 2021.</w:t>
      </w:r>
    </w:p>
    <w:p w14:paraId="40C786F5" w14:textId="4191315B" w:rsidR="00B10932" w:rsidRPr="00E020B2" w:rsidRDefault="00B10932">
      <w:pPr>
        <w:tabs>
          <w:tab w:val="left" w:pos="7395"/>
        </w:tabs>
        <w:jc w:val="both"/>
        <w:rPr>
          <w:b/>
          <w:noProof/>
          <w:color w:val="000000"/>
          <w:sz w:val="22"/>
          <w:szCs w:val="22"/>
          <w:lang w:eastAsia="es-ES"/>
        </w:rPr>
      </w:pPr>
    </w:p>
    <w:p w14:paraId="459D5C24" w14:textId="1B136700" w:rsidR="00D32486" w:rsidRDefault="003E5325">
      <w:pPr>
        <w:tabs>
          <w:tab w:val="left" w:pos="7395"/>
        </w:tabs>
        <w:jc w:val="both"/>
        <w:rPr>
          <w:b/>
          <w:noProof/>
          <w:color w:val="000000"/>
          <w:sz w:val="22"/>
          <w:szCs w:val="22"/>
          <w:lang w:eastAsia="es-ES"/>
        </w:rPr>
      </w:pPr>
      <w:r w:rsidRPr="003E5325">
        <w:rPr>
          <w:b/>
          <w:noProof/>
          <w:color w:val="000000"/>
          <w:sz w:val="22"/>
          <w:szCs w:val="22"/>
          <w:lang w:eastAsia="es-ES"/>
        </w:rPr>
        <w:t>C.</w:t>
      </w:r>
      <w:r>
        <w:rPr>
          <w:b/>
          <w:noProof/>
          <w:color w:val="000000"/>
          <w:sz w:val="22"/>
          <w:szCs w:val="22"/>
          <w:lang w:eastAsia="es-ES"/>
        </w:rPr>
        <w:t xml:space="preserve">8. </w:t>
      </w:r>
      <w:r w:rsidR="00D32486">
        <w:rPr>
          <w:b/>
          <w:noProof/>
          <w:color w:val="000000"/>
          <w:sz w:val="22"/>
          <w:szCs w:val="22"/>
          <w:lang w:eastAsia="es-ES"/>
        </w:rPr>
        <w:t>Imparticion de c</w:t>
      </w:r>
      <w:r w:rsidR="00D32486" w:rsidRPr="00D32486">
        <w:rPr>
          <w:b/>
          <w:noProof/>
          <w:color w:val="000000"/>
          <w:sz w:val="22"/>
          <w:szCs w:val="22"/>
          <w:lang w:eastAsia="es-ES"/>
        </w:rPr>
        <w:t xml:space="preserve">ursos de formación </w:t>
      </w:r>
      <w:r w:rsidR="00D32486">
        <w:rPr>
          <w:b/>
          <w:noProof/>
          <w:color w:val="000000"/>
          <w:sz w:val="22"/>
          <w:szCs w:val="22"/>
          <w:lang w:eastAsia="es-ES"/>
        </w:rPr>
        <w:t xml:space="preserve">para funcionarios </w:t>
      </w:r>
      <w:r w:rsidR="00687AAB">
        <w:rPr>
          <w:b/>
          <w:noProof/>
          <w:color w:val="000000"/>
          <w:sz w:val="22"/>
          <w:szCs w:val="22"/>
          <w:lang w:eastAsia="es-ES"/>
        </w:rPr>
        <w:t>del Gobierno de Aragón (</w:t>
      </w:r>
      <w:r w:rsidR="00D32486">
        <w:rPr>
          <w:b/>
          <w:noProof/>
          <w:color w:val="000000"/>
          <w:sz w:val="22"/>
          <w:szCs w:val="22"/>
          <w:lang w:eastAsia="es-ES"/>
        </w:rPr>
        <w:t>Instituto Aragonés de Administración Pública</w:t>
      </w:r>
      <w:r w:rsidR="00687AAB">
        <w:rPr>
          <w:b/>
          <w:noProof/>
          <w:color w:val="000000"/>
          <w:sz w:val="22"/>
          <w:szCs w:val="22"/>
          <w:lang w:eastAsia="es-ES"/>
        </w:rPr>
        <w:t>)</w:t>
      </w:r>
      <w:r w:rsidR="00D32486">
        <w:rPr>
          <w:b/>
          <w:noProof/>
          <w:color w:val="000000"/>
          <w:sz w:val="22"/>
          <w:szCs w:val="22"/>
          <w:lang w:eastAsia="es-ES"/>
        </w:rPr>
        <w:t>:</w:t>
      </w:r>
    </w:p>
    <w:p w14:paraId="5495820F" w14:textId="01DB5D00" w:rsidR="00687AAB" w:rsidRPr="00687AAB" w:rsidRDefault="00687AAB" w:rsidP="00687AAB">
      <w:pPr>
        <w:tabs>
          <w:tab w:val="left" w:pos="7395"/>
        </w:tabs>
        <w:jc w:val="both"/>
        <w:rPr>
          <w:noProof/>
          <w:color w:val="000000"/>
          <w:sz w:val="22"/>
          <w:szCs w:val="22"/>
          <w:lang w:eastAsia="es-ES"/>
        </w:rPr>
      </w:pPr>
      <w:r w:rsidRPr="00687AAB">
        <w:rPr>
          <w:noProof/>
          <w:color w:val="000000"/>
          <w:sz w:val="22"/>
          <w:szCs w:val="22"/>
          <w:lang w:eastAsia="es-ES"/>
        </w:rPr>
        <w:t>- Curso sobre Gestión de la diversidad religiosa, noviembre 2019 (10 hs.)</w:t>
      </w:r>
    </w:p>
    <w:p w14:paraId="1AD8A707" w14:textId="6F1CB412" w:rsidR="00687AAB" w:rsidRDefault="00687AAB" w:rsidP="00687AAB">
      <w:pPr>
        <w:tabs>
          <w:tab w:val="left" w:pos="7395"/>
        </w:tabs>
        <w:jc w:val="both"/>
        <w:rPr>
          <w:noProof/>
          <w:color w:val="000000"/>
          <w:sz w:val="22"/>
          <w:szCs w:val="22"/>
          <w:lang w:eastAsia="es-ES"/>
        </w:rPr>
      </w:pPr>
      <w:r w:rsidRPr="00687AAB">
        <w:rPr>
          <w:noProof/>
          <w:color w:val="000000"/>
          <w:sz w:val="22"/>
          <w:szCs w:val="22"/>
          <w:lang w:eastAsia="es-ES"/>
        </w:rPr>
        <w:t>- Curso sobre Libertad religiosa y prevención de la radicalización, noviembre 2020 (6 hs.).</w:t>
      </w:r>
    </w:p>
    <w:p w14:paraId="3B34F912" w14:textId="7A43FBFB" w:rsidR="00687AAB" w:rsidRDefault="00687AAB" w:rsidP="00687AAB">
      <w:pPr>
        <w:tabs>
          <w:tab w:val="left" w:pos="7395"/>
        </w:tabs>
        <w:jc w:val="both"/>
        <w:rPr>
          <w:noProof/>
          <w:color w:val="000000"/>
          <w:sz w:val="22"/>
          <w:szCs w:val="22"/>
          <w:lang w:eastAsia="es-ES"/>
        </w:rPr>
      </w:pPr>
    </w:p>
    <w:p w14:paraId="30CE4759" w14:textId="54C9C16D" w:rsidR="00687AAB" w:rsidRPr="00687AAB" w:rsidRDefault="003E5325" w:rsidP="00687AAB">
      <w:pPr>
        <w:tabs>
          <w:tab w:val="left" w:pos="7395"/>
        </w:tabs>
        <w:jc w:val="both"/>
        <w:rPr>
          <w:b/>
          <w:noProof/>
          <w:color w:val="000000"/>
          <w:sz w:val="22"/>
          <w:szCs w:val="22"/>
          <w:lang w:eastAsia="es-ES"/>
        </w:rPr>
      </w:pPr>
      <w:r>
        <w:rPr>
          <w:b/>
          <w:noProof/>
          <w:color w:val="000000"/>
          <w:sz w:val="22"/>
          <w:szCs w:val="22"/>
          <w:lang w:eastAsia="es-ES"/>
        </w:rPr>
        <w:t xml:space="preserve">C.9. </w:t>
      </w:r>
      <w:r w:rsidR="00687AAB" w:rsidRPr="00687AAB">
        <w:rPr>
          <w:b/>
          <w:noProof/>
          <w:color w:val="000000"/>
          <w:sz w:val="22"/>
          <w:szCs w:val="22"/>
          <w:lang w:eastAsia="es-ES"/>
        </w:rPr>
        <w:t xml:space="preserve">Participación en tareas de evaluación: </w:t>
      </w:r>
    </w:p>
    <w:p w14:paraId="19B3089F" w14:textId="707847EF" w:rsidR="00B10932" w:rsidRPr="00687AAB" w:rsidRDefault="00B10932" w:rsidP="00687AAB">
      <w:pPr>
        <w:pStyle w:val="Prrafodelista"/>
        <w:numPr>
          <w:ilvl w:val="0"/>
          <w:numId w:val="24"/>
        </w:numPr>
        <w:tabs>
          <w:tab w:val="left" w:pos="7395"/>
        </w:tabs>
        <w:jc w:val="both"/>
        <w:rPr>
          <w:noProof/>
          <w:color w:val="000000"/>
          <w:sz w:val="22"/>
          <w:szCs w:val="22"/>
          <w:lang w:eastAsia="es-ES"/>
        </w:rPr>
      </w:pPr>
      <w:r w:rsidRPr="00687AAB">
        <w:rPr>
          <w:sz w:val="22"/>
          <w:szCs w:val="22"/>
        </w:rPr>
        <w:t>Experta de la Agencia Estatal de Investigación del Ministerio de Ciencia y Tecnología</w:t>
      </w:r>
    </w:p>
    <w:p w14:paraId="045E6C2B" w14:textId="77777777" w:rsidR="00B10932" w:rsidRPr="00DF5949" w:rsidRDefault="00B10932" w:rsidP="00B10932">
      <w:pPr>
        <w:numPr>
          <w:ilvl w:val="0"/>
          <w:numId w:val="24"/>
        </w:numPr>
        <w:jc w:val="both"/>
        <w:rPr>
          <w:sz w:val="22"/>
          <w:szCs w:val="22"/>
        </w:rPr>
      </w:pPr>
      <w:r w:rsidRPr="00DF5949">
        <w:rPr>
          <w:sz w:val="22"/>
          <w:szCs w:val="22"/>
        </w:rPr>
        <w:t>Asesora de los procesos de evaluación de programas tecnológicos y empresariales de investigación y desarrollo de la Agència Valenciana d’Avaluació i Prospectiva (nombramiento: Resolución de 8 de noviembre de 2010).</w:t>
      </w:r>
    </w:p>
    <w:p w14:paraId="35686E23" w14:textId="77777777" w:rsidR="00B10932" w:rsidRPr="00DF5949" w:rsidRDefault="00B10932" w:rsidP="00B10932">
      <w:pPr>
        <w:numPr>
          <w:ilvl w:val="0"/>
          <w:numId w:val="24"/>
        </w:numPr>
        <w:jc w:val="both"/>
        <w:rPr>
          <w:sz w:val="22"/>
          <w:szCs w:val="22"/>
        </w:rPr>
      </w:pPr>
      <w:r w:rsidRPr="00DF5949">
        <w:rPr>
          <w:sz w:val="22"/>
          <w:szCs w:val="22"/>
        </w:rPr>
        <w:t>C</w:t>
      </w:r>
      <w:r w:rsidRPr="00DF5949">
        <w:rPr>
          <w:bCs/>
          <w:sz w:val="22"/>
          <w:szCs w:val="22"/>
          <w:lang w:bidi="es-ES_tradnl"/>
        </w:rPr>
        <w:t>oordinadora del Comité de evaluación de las convocatorias del Área de investigación científica, desarrollo tecnológico e innovación empresarial de la Macro Área de</w:t>
      </w:r>
      <w:r w:rsidRPr="00DF5949">
        <w:rPr>
          <w:bCs/>
          <w:color w:val="244C7E"/>
          <w:sz w:val="22"/>
          <w:szCs w:val="22"/>
          <w:lang w:bidi="es-ES_tradnl"/>
        </w:rPr>
        <w:t xml:space="preserve"> </w:t>
      </w:r>
      <w:r w:rsidRPr="00DF5949">
        <w:rPr>
          <w:bCs/>
          <w:sz w:val="22"/>
          <w:szCs w:val="22"/>
          <w:lang w:bidi="es-ES_tradnl"/>
        </w:rPr>
        <w:t>Ciencias Sociales</w:t>
      </w:r>
      <w:r w:rsidRPr="00DF5949">
        <w:rPr>
          <w:sz w:val="22"/>
          <w:szCs w:val="22"/>
          <w:lang w:bidi="es-ES_tradnl"/>
        </w:rPr>
        <w:t xml:space="preserve"> (</w:t>
      </w:r>
      <w:r w:rsidRPr="00DF5949">
        <w:rPr>
          <w:bCs/>
          <w:sz w:val="22"/>
          <w:szCs w:val="22"/>
          <w:lang w:bidi="es-ES_tradnl"/>
        </w:rPr>
        <w:t>Agència Valenciana d'avaluació i Prospectiva). Nombramiento: Resolución de 10 de febrero de 2014.</w:t>
      </w:r>
    </w:p>
    <w:p w14:paraId="714571A8" w14:textId="5BD13845" w:rsidR="00DF5949" w:rsidRPr="003E5325" w:rsidRDefault="00B10932" w:rsidP="003E5325">
      <w:pPr>
        <w:numPr>
          <w:ilvl w:val="0"/>
          <w:numId w:val="24"/>
        </w:numPr>
        <w:jc w:val="both"/>
        <w:rPr>
          <w:sz w:val="22"/>
          <w:szCs w:val="22"/>
        </w:rPr>
      </w:pPr>
      <w:r w:rsidRPr="00DF5949">
        <w:rPr>
          <w:bCs/>
          <w:sz w:val="22"/>
          <w:szCs w:val="22"/>
          <w:lang w:bidi="es-ES_tradnl"/>
        </w:rPr>
        <w:t>Evaluación de proyectos de excelencia. Junta de Andalucía 2013.</w:t>
      </w:r>
    </w:p>
    <w:sectPr w:rsidR="00DF5949" w:rsidRPr="003E5325" w:rsidSect="00FD69E1">
      <w:headerReference w:type="default" r:id="rId11"/>
      <w:footerReference w:type="default" r:id="rId12"/>
      <w:headerReference w:type="first" r:id="rId13"/>
      <w:pgSz w:w="11906" w:h="16838" w:code="9"/>
      <w:pgMar w:top="851" w:right="1418" w:bottom="851" w:left="1418" w:header="170" w:footer="198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30B9C1" w14:textId="77777777" w:rsidR="00017945" w:rsidRDefault="00017945" w:rsidP="00B45F1A">
      <w:r>
        <w:separator/>
      </w:r>
    </w:p>
  </w:endnote>
  <w:endnote w:type="continuationSeparator" w:id="0">
    <w:p w14:paraId="4D5E97BF" w14:textId="77777777" w:rsidR="00017945" w:rsidRDefault="00017945" w:rsidP="00B45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5AA7C3" w14:textId="714CF3AD" w:rsidR="00052F3D" w:rsidRPr="00C50D43" w:rsidRDefault="00052F3D">
    <w:pPr>
      <w:pStyle w:val="Piedepgina"/>
      <w:jc w:val="center"/>
      <w:rPr>
        <w:rFonts w:ascii="Arial" w:hAnsi="Arial" w:cs="Arial"/>
      </w:rPr>
    </w:pPr>
    <w:r w:rsidRPr="00C50D43">
      <w:rPr>
        <w:rFonts w:ascii="Arial" w:hAnsi="Arial" w:cs="Arial"/>
      </w:rPr>
      <w:fldChar w:fldCharType="begin"/>
    </w:r>
    <w:r w:rsidRPr="00C50D43">
      <w:rPr>
        <w:rFonts w:ascii="Arial" w:hAnsi="Arial" w:cs="Arial"/>
      </w:rPr>
      <w:instrText>PAGE   \* MERGEFORMAT</w:instrText>
    </w:r>
    <w:r w:rsidRPr="00C50D43">
      <w:rPr>
        <w:rFonts w:ascii="Arial" w:hAnsi="Arial" w:cs="Arial"/>
      </w:rPr>
      <w:fldChar w:fldCharType="separate"/>
    </w:r>
    <w:r w:rsidR="00A65D2F">
      <w:rPr>
        <w:rFonts w:ascii="Arial" w:hAnsi="Arial" w:cs="Arial"/>
        <w:noProof/>
      </w:rPr>
      <w:t>2</w:t>
    </w:r>
    <w:r w:rsidRPr="00C50D43">
      <w:rPr>
        <w:rFonts w:ascii="Arial" w:hAnsi="Arial" w:cs="Arial"/>
      </w:rPr>
      <w:fldChar w:fldCharType="end"/>
    </w:r>
  </w:p>
  <w:p w14:paraId="2BE2A208" w14:textId="77777777" w:rsidR="00052F3D" w:rsidRPr="00615AAF" w:rsidRDefault="00052F3D" w:rsidP="00807CFB">
    <w:pPr>
      <w:pStyle w:val="Piedepgina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C5BD25" w14:textId="77777777" w:rsidR="00017945" w:rsidRDefault="00017945" w:rsidP="00B45F1A">
      <w:r>
        <w:separator/>
      </w:r>
    </w:p>
  </w:footnote>
  <w:footnote w:type="continuationSeparator" w:id="0">
    <w:p w14:paraId="3C83E063" w14:textId="77777777" w:rsidR="00017945" w:rsidRDefault="00017945" w:rsidP="00B45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01B875" w14:textId="77777777" w:rsidR="00052F3D" w:rsidRPr="0027533E" w:rsidRDefault="0027533E" w:rsidP="0027533E">
    <w:pPr>
      <w:pStyle w:val="Encabezado"/>
      <w:jc w:val="right"/>
    </w:pPr>
    <w:r>
      <w:rPr>
        <w:noProof/>
        <w:lang w:eastAsia="es-ES"/>
      </w:rPr>
      <w:drawing>
        <wp:inline distT="0" distB="0" distL="0" distR="0" wp14:anchorId="406EE69D" wp14:editId="7991F551">
          <wp:extent cx="306000" cy="568800"/>
          <wp:effectExtent l="0" t="0" r="0" b="3175"/>
          <wp:docPr id="68" name="Imagen 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6000" cy="56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384ED7" w14:textId="14D6973C" w:rsidR="0027533E" w:rsidRPr="0027533E" w:rsidRDefault="00526334" w:rsidP="0027533E">
    <w:pPr>
      <w:pStyle w:val="Encabezado"/>
      <w:tabs>
        <w:tab w:val="clear" w:pos="8504"/>
        <w:tab w:val="right" w:pos="9070"/>
      </w:tabs>
      <w:ind w:left="-993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F7D0DEC" wp14:editId="3A10D959">
              <wp:simplePos x="0" y="0"/>
              <wp:positionH relativeFrom="column">
                <wp:posOffset>652145</wp:posOffset>
              </wp:positionH>
              <wp:positionV relativeFrom="paragraph">
                <wp:posOffset>6350</wp:posOffset>
              </wp:positionV>
              <wp:extent cx="4581525" cy="419100"/>
              <wp:effectExtent l="0" t="0" r="28575" b="19050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81525" cy="41910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984D489" w14:textId="77777777" w:rsidR="0027533E" w:rsidRPr="00790060" w:rsidRDefault="0027533E" w:rsidP="0027533E">
                          <w:pPr>
                            <w:jc w:val="center"/>
                            <w:rPr>
                              <w:rFonts w:ascii="Arial Narrow" w:hAnsi="Arial Narrow" w:cs="Arial"/>
                              <w:b/>
                              <w:sz w:val="19"/>
                              <w:szCs w:val="19"/>
                            </w:rPr>
                          </w:pPr>
                          <w:r w:rsidRPr="00790060">
                            <w:rPr>
                              <w:rFonts w:ascii="Arial Narrow" w:hAnsi="Arial Narrow" w:cs="Arial"/>
                              <w:b/>
                              <w:sz w:val="19"/>
                              <w:szCs w:val="19"/>
                            </w:rPr>
                            <w:t xml:space="preserve">CURRÍCULUM ABREVIADO (CVA) – </w:t>
                          </w:r>
                          <w:r w:rsidRPr="00790060">
                            <w:rPr>
                              <w:rFonts w:ascii="Arial Narrow" w:hAnsi="Arial Narrow" w:cs="Arial"/>
                              <w:b/>
                              <w:sz w:val="19"/>
                              <w:szCs w:val="19"/>
                              <w:u w:val="single"/>
                            </w:rPr>
                            <w:t>Extensión máxima: 4 PÁGINAS</w:t>
                          </w:r>
                        </w:p>
                        <w:p w14:paraId="27DA74D2" w14:textId="1F0D95E5" w:rsidR="0027533E" w:rsidRPr="009C237E" w:rsidRDefault="00526334" w:rsidP="0027533E">
                          <w:pPr>
                            <w:jc w:val="center"/>
                            <w:rPr>
                              <w:rFonts w:ascii="Arial Narrow" w:hAnsi="Arial Narrow" w:cs="Arial"/>
                              <w:sz w:val="19"/>
                              <w:szCs w:val="19"/>
                            </w:rPr>
                          </w:pPr>
                          <w:r w:rsidRPr="00790060">
                            <w:rPr>
                              <w:rFonts w:ascii="Arial Narrow" w:hAnsi="Arial Narrow" w:cs="Arial"/>
                              <w:sz w:val="19"/>
                              <w:szCs w:val="19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7D0DEC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51.35pt;margin-top:.5pt;width:360.75pt;height:3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" fillcolor="yellow">
              <v:textbox>
                <w:txbxContent>
                  <w:p w14:paraId="6984D489" w14:textId="77777777" w:rsidR="0027533E" w:rsidRPr="00790060" w:rsidRDefault="0027533E" w:rsidP="0027533E">
                    <w:pPr>
                      <w:jc w:val="center"/>
                      <w:rPr>
                        <w:rFonts w:ascii="Arial Narrow" w:hAnsi="Arial Narrow" w:cs="Arial"/>
                        <w:b/>
                        <w:sz w:val="19"/>
                        <w:szCs w:val="19"/>
                      </w:rPr>
                    </w:pPr>
                    <w:r w:rsidRPr="00790060">
                      <w:rPr>
                        <w:rFonts w:ascii="Arial Narrow" w:hAnsi="Arial Narrow" w:cs="Arial"/>
                        <w:b/>
                        <w:sz w:val="19"/>
                        <w:szCs w:val="19"/>
                      </w:rPr>
                      <w:t xml:space="preserve">CURRÍCULUM ABREVIADO (CVA) – </w:t>
                    </w:r>
                    <w:r w:rsidRPr="00790060">
                      <w:rPr>
                        <w:rFonts w:ascii="Arial Narrow" w:hAnsi="Arial Narrow" w:cs="Arial"/>
                        <w:b/>
                        <w:sz w:val="19"/>
                        <w:szCs w:val="19"/>
                        <w:u w:val="single"/>
                      </w:rPr>
                      <w:t>Extensión máxima: 4 PÁGINAS</w:t>
                    </w:r>
                  </w:p>
                  <w:p w14:paraId="27DA74D2" w14:textId="1F0D95E5" w:rsidR="0027533E" w:rsidRPr="009C237E" w:rsidRDefault="00526334" w:rsidP="0027533E">
                    <w:pPr>
                      <w:jc w:val="center"/>
                      <w:rPr>
                        <w:rFonts w:ascii="Arial Narrow" w:hAnsi="Arial Narrow" w:cs="Arial"/>
                        <w:sz w:val="19"/>
                        <w:szCs w:val="19"/>
                      </w:rPr>
                    </w:pPr>
                    <w:r w:rsidRPr="00790060">
                      <w:rPr>
                        <w:rFonts w:ascii="Arial Narrow" w:hAnsi="Arial Narrow" w:cs="Arial"/>
                        <w:sz w:val="19"/>
                        <w:szCs w:val="19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27533E">
      <w:tab/>
    </w:r>
    <w:r w:rsidR="0027533E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7671C"/>
    <w:multiLevelType w:val="hybridMultilevel"/>
    <w:tmpl w:val="70DAF61A"/>
    <w:lvl w:ilvl="0" w:tplc="CEEEF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93E54"/>
    <w:multiLevelType w:val="hybridMultilevel"/>
    <w:tmpl w:val="3AEE0E70"/>
    <w:lvl w:ilvl="0" w:tplc="2E3E61E2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24391"/>
    <w:multiLevelType w:val="hybridMultilevel"/>
    <w:tmpl w:val="3B84BEE2"/>
    <w:lvl w:ilvl="0" w:tplc="0E4A78D6">
      <w:start w:val="2"/>
      <w:numFmt w:val="bullet"/>
      <w:lvlText w:val="-"/>
      <w:lvlJc w:val="left"/>
      <w:pPr>
        <w:ind w:left="1080" w:hanging="360"/>
      </w:pPr>
      <w:rPr>
        <w:rFonts w:ascii="Arial Narrow" w:eastAsia="Calibri" w:hAnsi="Arial Narrow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C82A32"/>
    <w:multiLevelType w:val="hybridMultilevel"/>
    <w:tmpl w:val="0CAA2D24"/>
    <w:lvl w:ilvl="0" w:tplc="B4A228FE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44518"/>
    <w:multiLevelType w:val="hybridMultilevel"/>
    <w:tmpl w:val="4CB2C6C6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E4553"/>
    <w:multiLevelType w:val="hybridMultilevel"/>
    <w:tmpl w:val="C6449CE0"/>
    <w:lvl w:ilvl="0" w:tplc="CDF4BDF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1121FA"/>
    <w:multiLevelType w:val="hybridMultilevel"/>
    <w:tmpl w:val="BA4A2C90"/>
    <w:lvl w:ilvl="0" w:tplc="88BC1136">
      <w:start w:val="1"/>
      <w:numFmt w:val="decimal"/>
      <w:lvlText w:val="%1."/>
      <w:lvlJc w:val="left"/>
      <w:pPr>
        <w:ind w:left="720" w:hanging="360"/>
      </w:pPr>
      <w:rPr>
        <w:rFonts w:eastAsia="Calibri" w:cs="Arial" w:hint="default"/>
        <w:color w:val="auto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53BDD"/>
    <w:multiLevelType w:val="hybridMultilevel"/>
    <w:tmpl w:val="317E36E4"/>
    <w:lvl w:ilvl="0" w:tplc="5F1C1A74">
      <w:start w:val="1"/>
      <w:numFmt w:val="decimal"/>
      <w:lvlText w:val="%1."/>
      <w:lvlJc w:val="left"/>
      <w:pPr>
        <w:ind w:left="720" w:hanging="360"/>
      </w:pPr>
      <w:rPr>
        <w:rFonts w:eastAsia="Calibri" w:cs="Arial" w:hint="default"/>
        <w:color w:val="auto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662C9"/>
    <w:multiLevelType w:val="hybridMultilevel"/>
    <w:tmpl w:val="5972CAFA"/>
    <w:lvl w:ilvl="0" w:tplc="BBEAB9B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C1153"/>
    <w:multiLevelType w:val="hybridMultilevel"/>
    <w:tmpl w:val="9C4A3834"/>
    <w:lvl w:ilvl="0" w:tplc="7494C07E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033120"/>
    <w:multiLevelType w:val="hybridMultilevel"/>
    <w:tmpl w:val="4FD04170"/>
    <w:lvl w:ilvl="0" w:tplc="E8B86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D22001"/>
    <w:multiLevelType w:val="hybridMultilevel"/>
    <w:tmpl w:val="F36E4482"/>
    <w:lvl w:ilvl="0" w:tplc="A36AB1C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02458"/>
    <w:multiLevelType w:val="hybridMultilevel"/>
    <w:tmpl w:val="FAA086D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F0303B"/>
    <w:multiLevelType w:val="hybridMultilevel"/>
    <w:tmpl w:val="EEFA7190"/>
    <w:lvl w:ilvl="0" w:tplc="003436C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3210FF"/>
    <w:multiLevelType w:val="hybridMultilevel"/>
    <w:tmpl w:val="144E7C5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970DB"/>
    <w:multiLevelType w:val="hybridMultilevel"/>
    <w:tmpl w:val="E40C45C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000540"/>
    <w:multiLevelType w:val="hybridMultilevel"/>
    <w:tmpl w:val="25A6B86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B1195E"/>
    <w:multiLevelType w:val="hybridMultilevel"/>
    <w:tmpl w:val="A290ED7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CA6B7B"/>
    <w:multiLevelType w:val="hybridMultilevel"/>
    <w:tmpl w:val="4B9ADFF0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8102B9"/>
    <w:multiLevelType w:val="hybridMultilevel"/>
    <w:tmpl w:val="5476C97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333DC3"/>
    <w:multiLevelType w:val="hybridMultilevel"/>
    <w:tmpl w:val="C5AE28C2"/>
    <w:lvl w:ilvl="0" w:tplc="0B727FC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7C7827"/>
    <w:multiLevelType w:val="hybridMultilevel"/>
    <w:tmpl w:val="AEB865E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0B342C"/>
    <w:multiLevelType w:val="hybridMultilevel"/>
    <w:tmpl w:val="5A1EC78E"/>
    <w:lvl w:ilvl="0" w:tplc="000000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00304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222547"/>
    <w:multiLevelType w:val="hybridMultilevel"/>
    <w:tmpl w:val="A68CE68E"/>
    <w:lvl w:ilvl="0" w:tplc="848C5A5E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4C04BB"/>
    <w:multiLevelType w:val="hybridMultilevel"/>
    <w:tmpl w:val="2D301816"/>
    <w:lvl w:ilvl="0" w:tplc="EAE87CE8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7772E"/>
    <w:multiLevelType w:val="hybridMultilevel"/>
    <w:tmpl w:val="8ECE191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1"/>
  </w:num>
  <w:num w:numId="4">
    <w:abstractNumId w:val="1"/>
  </w:num>
  <w:num w:numId="5">
    <w:abstractNumId w:val="5"/>
  </w:num>
  <w:num w:numId="6">
    <w:abstractNumId w:val="0"/>
  </w:num>
  <w:num w:numId="7">
    <w:abstractNumId w:val="17"/>
  </w:num>
  <w:num w:numId="8">
    <w:abstractNumId w:val="25"/>
  </w:num>
  <w:num w:numId="9">
    <w:abstractNumId w:val="19"/>
  </w:num>
  <w:num w:numId="10">
    <w:abstractNumId w:val="2"/>
  </w:num>
  <w:num w:numId="11">
    <w:abstractNumId w:val="7"/>
  </w:num>
  <w:num w:numId="12">
    <w:abstractNumId w:val="6"/>
  </w:num>
  <w:num w:numId="13">
    <w:abstractNumId w:val="14"/>
  </w:num>
  <w:num w:numId="14">
    <w:abstractNumId w:val="8"/>
  </w:num>
  <w:num w:numId="15">
    <w:abstractNumId w:val="15"/>
  </w:num>
  <w:num w:numId="16">
    <w:abstractNumId w:val="21"/>
  </w:num>
  <w:num w:numId="17">
    <w:abstractNumId w:val="12"/>
  </w:num>
  <w:num w:numId="18">
    <w:abstractNumId w:val="9"/>
  </w:num>
  <w:num w:numId="19">
    <w:abstractNumId w:val="20"/>
  </w:num>
  <w:num w:numId="20">
    <w:abstractNumId w:val="13"/>
  </w:num>
  <w:num w:numId="21">
    <w:abstractNumId w:val="23"/>
  </w:num>
  <w:num w:numId="22">
    <w:abstractNumId w:val="18"/>
  </w:num>
  <w:num w:numId="23">
    <w:abstractNumId w:val="4"/>
  </w:num>
  <w:num w:numId="24">
    <w:abstractNumId w:val="22"/>
  </w:num>
  <w:num w:numId="25">
    <w:abstractNumId w:val="24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2ED"/>
    <w:rsid w:val="00004BD4"/>
    <w:rsid w:val="000175A6"/>
    <w:rsid w:val="00017945"/>
    <w:rsid w:val="00031CD5"/>
    <w:rsid w:val="0003582D"/>
    <w:rsid w:val="00052F3D"/>
    <w:rsid w:val="00056385"/>
    <w:rsid w:val="00057E2C"/>
    <w:rsid w:val="00071E2C"/>
    <w:rsid w:val="00073686"/>
    <w:rsid w:val="00083105"/>
    <w:rsid w:val="000906AE"/>
    <w:rsid w:val="00090E15"/>
    <w:rsid w:val="00091E4F"/>
    <w:rsid w:val="000A47DB"/>
    <w:rsid w:val="000A70C7"/>
    <w:rsid w:val="000B3B07"/>
    <w:rsid w:val="000C10AE"/>
    <w:rsid w:val="000C5A29"/>
    <w:rsid w:val="000E4DF7"/>
    <w:rsid w:val="00111777"/>
    <w:rsid w:val="0011323D"/>
    <w:rsid w:val="001135B8"/>
    <w:rsid w:val="0012356B"/>
    <w:rsid w:val="001406E4"/>
    <w:rsid w:val="001467B2"/>
    <w:rsid w:val="00146D1C"/>
    <w:rsid w:val="00180494"/>
    <w:rsid w:val="001851A4"/>
    <w:rsid w:val="001855EF"/>
    <w:rsid w:val="001B56E2"/>
    <w:rsid w:val="001C52F9"/>
    <w:rsid w:val="001C7D7F"/>
    <w:rsid w:val="001D3438"/>
    <w:rsid w:val="001D699A"/>
    <w:rsid w:val="001E125C"/>
    <w:rsid w:val="001F3DEC"/>
    <w:rsid w:val="0021794C"/>
    <w:rsid w:val="00222357"/>
    <w:rsid w:val="00226DE2"/>
    <w:rsid w:val="002323F4"/>
    <w:rsid w:val="00233A1D"/>
    <w:rsid w:val="0024160D"/>
    <w:rsid w:val="0025348E"/>
    <w:rsid w:val="0027533E"/>
    <w:rsid w:val="00275774"/>
    <w:rsid w:val="00275C33"/>
    <w:rsid w:val="00276A8D"/>
    <w:rsid w:val="002949FD"/>
    <w:rsid w:val="002A02D4"/>
    <w:rsid w:val="002A545B"/>
    <w:rsid w:val="002C4122"/>
    <w:rsid w:val="002D35B6"/>
    <w:rsid w:val="002D6C14"/>
    <w:rsid w:val="002F2BED"/>
    <w:rsid w:val="003041F0"/>
    <w:rsid w:val="00320A4F"/>
    <w:rsid w:val="0032450B"/>
    <w:rsid w:val="003275A9"/>
    <w:rsid w:val="00335B10"/>
    <w:rsid w:val="00353DFF"/>
    <w:rsid w:val="0036070B"/>
    <w:rsid w:val="0036238B"/>
    <w:rsid w:val="00364522"/>
    <w:rsid w:val="00372FDB"/>
    <w:rsid w:val="00385EAD"/>
    <w:rsid w:val="00391EBF"/>
    <w:rsid w:val="003A1BB3"/>
    <w:rsid w:val="003E5325"/>
    <w:rsid w:val="003F0151"/>
    <w:rsid w:val="00404A46"/>
    <w:rsid w:val="00415C25"/>
    <w:rsid w:val="00432CC4"/>
    <w:rsid w:val="004A3972"/>
    <w:rsid w:val="004A75FF"/>
    <w:rsid w:val="004B347B"/>
    <w:rsid w:val="004D1EC7"/>
    <w:rsid w:val="004D431D"/>
    <w:rsid w:val="004E261D"/>
    <w:rsid w:val="004E6A8A"/>
    <w:rsid w:val="004F18E4"/>
    <w:rsid w:val="00510BA0"/>
    <w:rsid w:val="005240D3"/>
    <w:rsid w:val="00526334"/>
    <w:rsid w:val="00537FAE"/>
    <w:rsid w:val="005428A5"/>
    <w:rsid w:val="0054690E"/>
    <w:rsid w:val="00567C51"/>
    <w:rsid w:val="00597199"/>
    <w:rsid w:val="005973EB"/>
    <w:rsid w:val="005A3C65"/>
    <w:rsid w:val="005A5AB9"/>
    <w:rsid w:val="005B78E5"/>
    <w:rsid w:val="005C38D7"/>
    <w:rsid w:val="005D5FB3"/>
    <w:rsid w:val="00605C7D"/>
    <w:rsid w:val="006120B6"/>
    <w:rsid w:val="00615AAF"/>
    <w:rsid w:val="00623D6D"/>
    <w:rsid w:val="0063734D"/>
    <w:rsid w:val="00641C76"/>
    <w:rsid w:val="00650E71"/>
    <w:rsid w:val="00674285"/>
    <w:rsid w:val="00687AAB"/>
    <w:rsid w:val="00696B6C"/>
    <w:rsid w:val="006A071E"/>
    <w:rsid w:val="006A71C2"/>
    <w:rsid w:val="006B2155"/>
    <w:rsid w:val="006F29C7"/>
    <w:rsid w:val="006F635F"/>
    <w:rsid w:val="006F7A31"/>
    <w:rsid w:val="00715CED"/>
    <w:rsid w:val="00723EE6"/>
    <w:rsid w:val="00747DC5"/>
    <w:rsid w:val="00787D02"/>
    <w:rsid w:val="00790060"/>
    <w:rsid w:val="00792F2C"/>
    <w:rsid w:val="007A5C32"/>
    <w:rsid w:val="007B2A90"/>
    <w:rsid w:val="007C61AA"/>
    <w:rsid w:val="007D0116"/>
    <w:rsid w:val="007D0AB1"/>
    <w:rsid w:val="007D5A83"/>
    <w:rsid w:val="007E4E6E"/>
    <w:rsid w:val="00807CFB"/>
    <w:rsid w:val="008133B3"/>
    <w:rsid w:val="00815E92"/>
    <w:rsid w:val="00831666"/>
    <w:rsid w:val="0085318E"/>
    <w:rsid w:val="008604D6"/>
    <w:rsid w:val="008942DF"/>
    <w:rsid w:val="008A446F"/>
    <w:rsid w:val="008B1219"/>
    <w:rsid w:val="008D09E4"/>
    <w:rsid w:val="008D4B67"/>
    <w:rsid w:val="008E1DDC"/>
    <w:rsid w:val="008F590C"/>
    <w:rsid w:val="00900C9B"/>
    <w:rsid w:val="0090213E"/>
    <w:rsid w:val="00921AAA"/>
    <w:rsid w:val="00934B86"/>
    <w:rsid w:val="009468DB"/>
    <w:rsid w:val="00963DD8"/>
    <w:rsid w:val="00992171"/>
    <w:rsid w:val="00994547"/>
    <w:rsid w:val="009A35F1"/>
    <w:rsid w:val="009B22DD"/>
    <w:rsid w:val="009C1E87"/>
    <w:rsid w:val="009C237E"/>
    <w:rsid w:val="009D14EA"/>
    <w:rsid w:val="009D316B"/>
    <w:rsid w:val="009E20B3"/>
    <w:rsid w:val="009F27CF"/>
    <w:rsid w:val="00A006FC"/>
    <w:rsid w:val="00A01439"/>
    <w:rsid w:val="00A051AB"/>
    <w:rsid w:val="00A22C8D"/>
    <w:rsid w:val="00A31137"/>
    <w:rsid w:val="00A50484"/>
    <w:rsid w:val="00A57D02"/>
    <w:rsid w:val="00A65D2F"/>
    <w:rsid w:val="00A80E96"/>
    <w:rsid w:val="00A952C5"/>
    <w:rsid w:val="00AA2C8F"/>
    <w:rsid w:val="00AB604E"/>
    <w:rsid w:val="00AC16B6"/>
    <w:rsid w:val="00AE193F"/>
    <w:rsid w:val="00AE506A"/>
    <w:rsid w:val="00AE77B1"/>
    <w:rsid w:val="00B008BA"/>
    <w:rsid w:val="00B10932"/>
    <w:rsid w:val="00B333B2"/>
    <w:rsid w:val="00B434DB"/>
    <w:rsid w:val="00B45F1A"/>
    <w:rsid w:val="00B61F9B"/>
    <w:rsid w:val="00B65F0C"/>
    <w:rsid w:val="00B67504"/>
    <w:rsid w:val="00B71F5D"/>
    <w:rsid w:val="00B8658E"/>
    <w:rsid w:val="00B90924"/>
    <w:rsid w:val="00B90D8B"/>
    <w:rsid w:val="00BA6F58"/>
    <w:rsid w:val="00BC1FF2"/>
    <w:rsid w:val="00BC6870"/>
    <w:rsid w:val="00BE26F2"/>
    <w:rsid w:val="00BE75C6"/>
    <w:rsid w:val="00C06C85"/>
    <w:rsid w:val="00C22665"/>
    <w:rsid w:val="00C36A2A"/>
    <w:rsid w:val="00C50D43"/>
    <w:rsid w:val="00C53724"/>
    <w:rsid w:val="00C56A54"/>
    <w:rsid w:val="00C61B6D"/>
    <w:rsid w:val="00C82086"/>
    <w:rsid w:val="00C93E47"/>
    <w:rsid w:val="00CD174B"/>
    <w:rsid w:val="00CD23DD"/>
    <w:rsid w:val="00CE553A"/>
    <w:rsid w:val="00CE7EA3"/>
    <w:rsid w:val="00CF705F"/>
    <w:rsid w:val="00D10D38"/>
    <w:rsid w:val="00D1716B"/>
    <w:rsid w:val="00D32486"/>
    <w:rsid w:val="00D462E9"/>
    <w:rsid w:val="00D5003B"/>
    <w:rsid w:val="00D5604A"/>
    <w:rsid w:val="00D651BD"/>
    <w:rsid w:val="00D723A6"/>
    <w:rsid w:val="00D77274"/>
    <w:rsid w:val="00D91A82"/>
    <w:rsid w:val="00D95D25"/>
    <w:rsid w:val="00DB1C8A"/>
    <w:rsid w:val="00DC134C"/>
    <w:rsid w:val="00DC61F6"/>
    <w:rsid w:val="00DC6288"/>
    <w:rsid w:val="00DC7433"/>
    <w:rsid w:val="00DD46D7"/>
    <w:rsid w:val="00DE6C22"/>
    <w:rsid w:val="00DF5949"/>
    <w:rsid w:val="00E020B2"/>
    <w:rsid w:val="00E223B1"/>
    <w:rsid w:val="00E45179"/>
    <w:rsid w:val="00E4704C"/>
    <w:rsid w:val="00E470BF"/>
    <w:rsid w:val="00E83C0A"/>
    <w:rsid w:val="00E97C6B"/>
    <w:rsid w:val="00EC29F9"/>
    <w:rsid w:val="00F03A88"/>
    <w:rsid w:val="00F06033"/>
    <w:rsid w:val="00F10AC8"/>
    <w:rsid w:val="00F14726"/>
    <w:rsid w:val="00F1623D"/>
    <w:rsid w:val="00F2149F"/>
    <w:rsid w:val="00F26914"/>
    <w:rsid w:val="00F51D9E"/>
    <w:rsid w:val="00F550E8"/>
    <w:rsid w:val="00F61BD2"/>
    <w:rsid w:val="00F63D6E"/>
    <w:rsid w:val="00F63EFF"/>
    <w:rsid w:val="00F73F8B"/>
    <w:rsid w:val="00F82D7F"/>
    <w:rsid w:val="00F872ED"/>
    <w:rsid w:val="00F87E06"/>
    <w:rsid w:val="00F976EB"/>
    <w:rsid w:val="00FD2F97"/>
    <w:rsid w:val="00FD69E1"/>
    <w:rsid w:val="00FF4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8DE5F7"/>
  <w15:docId w15:val="{C72E17C8-30EB-9641-97B5-EEC428F84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1C76"/>
    <w:rPr>
      <w:rFonts w:ascii="Times New Roman" w:eastAsia="Times New Roman" w:hAnsi="Times New Roman"/>
      <w:sz w:val="24"/>
      <w:szCs w:val="24"/>
      <w:lang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5F1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45F1A"/>
  </w:style>
  <w:style w:type="paragraph" w:styleId="Piedepgina">
    <w:name w:val="footer"/>
    <w:basedOn w:val="Normal"/>
    <w:link w:val="PiedepginaCar"/>
    <w:uiPriority w:val="99"/>
    <w:unhideWhenUsed/>
    <w:rsid w:val="00B45F1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45F1A"/>
  </w:style>
  <w:style w:type="paragraph" w:styleId="Prrafodelista">
    <w:name w:val="List Paragraph"/>
    <w:basedOn w:val="Normal"/>
    <w:uiPriority w:val="34"/>
    <w:qFormat/>
    <w:rsid w:val="000906AE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5348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5348E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406E4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900C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00C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00C9B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00C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00C9B"/>
    <w:rPr>
      <w:b/>
      <w:bCs/>
      <w:lang w:eastAsia="en-US"/>
    </w:rPr>
  </w:style>
  <w:style w:type="character" w:customStyle="1" w:styleId="jlqj4b">
    <w:name w:val="jlqj4b"/>
    <w:basedOn w:val="Fuentedeprrafopredeter"/>
    <w:rsid w:val="001135B8"/>
  </w:style>
  <w:style w:type="character" w:styleId="Hipervnculo">
    <w:name w:val="Hyperlink"/>
    <w:basedOn w:val="Fuentedeprrafopredeter"/>
    <w:uiPriority w:val="99"/>
    <w:unhideWhenUsed/>
    <w:rsid w:val="001135B8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135B8"/>
    <w:rPr>
      <w:color w:val="605E5C"/>
      <w:shd w:val="clear" w:color="auto" w:fill="E1DFDD"/>
    </w:rPr>
  </w:style>
  <w:style w:type="paragraph" w:customStyle="1" w:styleId="Default">
    <w:name w:val="Default"/>
    <w:rsid w:val="00B10932"/>
    <w:pPr>
      <w:widowControl w:val="0"/>
      <w:autoSpaceDE w:val="0"/>
      <w:autoSpaceDN w:val="0"/>
      <w:adjustRightInd w:val="0"/>
    </w:pPr>
    <w:rPr>
      <w:rFonts w:ascii="Cambria" w:eastAsia="Times New Roman" w:hAnsi="Cambria" w:cs="Cambria"/>
      <w:color w:val="000000"/>
      <w:sz w:val="24"/>
      <w:szCs w:val="24"/>
      <w:lang w:val="es-ES_tradnl" w:eastAsia="es-ES_tradnl" w:bidi="es-ES_tradnl"/>
    </w:rPr>
  </w:style>
  <w:style w:type="character" w:styleId="Hipervnculovisitado">
    <w:name w:val="FollowedHyperlink"/>
    <w:basedOn w:val="Fuentedeprrafopredeter"/>
    <w:uiPriority w:val="99"/>
    <w:semiHidden/>
    <w:unhideWhenUsed/>
    <w:rsid w:val="00B434D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aboratoriogestiondiversidad.unizar.es/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legislationline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pr.gob.es/mpr/subse/libertad-religiosa/Paginas/informe-anual.aspx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4FC63-31C2-4511-B228-CD591F99D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2573</Words>
  <Characters>14153</Characters>
  <Application>Microsoft Office Word</Application>
  <DocSecurity>0</DocSecurity>
  <Lines>117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Ciencia e Innovación</Company>
  <LinksUpToDate>false</LinksUpToDate>
  <CharactersWithSpaces>16693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Franch Meneu, M.Asuncion</dc:creator>
  <cp:lastModifiedBy>Lydia Trigo Gonzalez</cp:lastModifiedBy>
  <cp:revision>2</cp:revision>
  <cp:lastPrinted>2014-07-31T14:59:00Z</cp:lastPrinted>
  <dcterms:created xsi:type="dcterms:W3CDTF">2022-04-18T07:59:00Z</dcterms:created>
  <dcterms:modified xsi:type="dcterms:W3CDTF">2022-04-18T07:59:00Z</dcterms:modified>
</cp:coreProperties>
</file>